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FC09" w14:textId="77777777" w:rsidR="00E621E6" w:rsidRDefault="00E621E6" w:rsidP="00E621E6">
      <w:pPr>
        <w:jc w:val="center"/>
        <w:rPr>
          <w:rFonts w:cs="Times New Roman"/>
          <w:b/>
        </w:rPr>
      </w:pPr>
      <w:bookmarkStart w:id="0" w:name="_Hlk493848933"/>
      <w:bookmarkStart w:id="1" w:name="Tbl2"/>
      <w:r w:rsidRPr="00F15A42">
        <w:rPr>
          <w:rFonts w:cs="Times New Roman"/>
          <w:b/>
        </w:rPr>
        <w:t xml:space="preserve">Table 2. </w:t>
      </w:r>
      <w:r>
        <w:rPr>
          <w:rFonts w:cs="Times New Roman"/>
          <w:b/>
        </w:rPr>
        <w:t xml:space="preserve"> </w:t>
      </w:r>
      <w:r w:rsidRPr="00F15A42">
        <w:rPr>
          <w:rFonts w:cs="Times New Roman"/>
          <w:b/>
        </w:rPr>
        <w:t>Distribution Statements and Their Corresponding Reasons for Use</w:t>
      </w:r>
    </w:p>
    <w:tbl>
      <w:tblPr>
        <w:tblW w:w="983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4"/>
        <w:gridCol w:w="346"/>
        <w:gridCol w:w="346"/>
        <w:gridCol w:w="346"/>
        <w:gridCol w:w="346"/>
        <w:gridCol w:w="346"/>
      </w:tblGrid>
      <w:tr w:rsidR="00E621E6" w:rsidRPr="00AE4A65" w14:paraId="587B5658" w14:textId="77777777" w:rsidTr="00E74842">
        <w:trPr>
          <w:trHeight w:val="264"/>
        </w:trPr>
        <w:tc>
          <w:tcPr>
            <w:tcW w:w="9834" w:type="dxa"/>
            <w:gridSpan w:val="6"/>
          </w:tcPr>
          <w:bookmarkEnd w:id="0"/>
          <w:bookmarkEnd w:id="1"/>
          <w:p w14:paraId="7B99DB34" w14:textId="77777777" w:rsidR="00E621E6" w:rsidRPr="00AE4A65" w:rsidRDefault="00E621E6" w:rsidP="00E74842">
            <w:pPr>
              <w:widowControl w:val="0"/>
              <w:autoSpaceDE w:val="0"/>
              <w:autoSpaceDN w:val="0"/>
              <w:spacing w:line="247" w:lineRule="exact"/>
              <w:ind w:left="103"/>
              <w:rPr>
                <w:rFonts w:eastAsia="Times New Roman" w:cs="Times New Roman"/>
                <w:color w:val="000000" w:themeColor="text1"/>
                <w:sz w:val="20"/>
                <w:szCs w:val="20"/>
              </w:rPr>
            </w:pPr>
            <w:r w:rsidRPr="00AE4A65">
              <w:rPr>
                <w:rFonts w:eastAsia="Times New Roman" w:cs="Times New Roman"/>
                <w:b/>
                <w:color w:val="000000" w:themeColor="text1"/>
                <w:sz w:val="22"/>
              </w:rPr>
              <w:t xml:space="preserve">DISTRIBUTION </w:t>
            </w:r>
            <w:r w:rsidRPr="00AE4A65">
              <w:rPr>
                <w:rFonts w:eastAsia="Times New Roman" w:cs="Times New Roman"/>
                <w:b/>
                <w:iCs/>
                <w:color w:val="000000" w:themeColor="text1"/>
                <w:sz w:val="22"/>
              </w:rPr>
              <w:t>STATEMENT</w:t>
            </w:r>
            <w:r w:rsidRPr="00AE4A65">
              <w:rPr>
                <w:rFonts w:eastAsia="Times New Roman" w:cs="Times New Roman"/>
                <w:b/>
                <w:i/>
                <w:iCs/>
                <w:color w:val="000000" w:themeColor="text1"/>
                <w:sz w:val="22"/>
              </w:rPr>
              <w:t xml:space="preserve"> </w:t>
            </w:r>
            <w:r w:rsidRPr="00AE4A65">
              <w:rPr>
                <w:rFonts w:eastAsia="Times New Roman" w:cs="Times New Roman"/>
                <w:b/>
                <w:color w:val="000000" w:themeColor="text1"/>
                <w:sz w:val="22"/>
              </w:rPr>
              <w:t>A</w:t>
            </w:r>
            <w:r w:rsidRPr="00AE4A65">
              <w:rPr>
                <w:rFonts w:eastAsia="Times New Roman" w:cs="Times New Roman"/>
                <w:b/>
                <w:color w:val="000000" w:themeColor="text1"/>
                <w:sz w:val="20"/>
                <w:szCs w:val="20"/>
              </w:rPr>
              <w:t>.</w:t>
            </w:r>
            <w:r w:rsidRPr="00AE4A65">
              <w:rPr>
                <w:rFonts w:eastAsia="Times New Roman" w:cs="Times New Roman"/>
                <w:color w:val="000000" w:themeColor="text1"/>
                <w:sz w:val="20"/>
                <w:szCs w:val="20"/>
              </w:rPr>
              <w:t xml:space="preserve">  Approved for public release:  distribution unlimited.</w:t>
            </w:r>
          </w:p>
        </w:tc>
      </w:tr>
      <w:tr w:rsidR="00E621E6" w:rsidRPr="00AE4A65" w14:paraId="065C330F" w14:textId="77777777" w:rsidTr="00E74842">
        <w:trPr>
          <w:trHeight w:val="492"/>
        </w:trPr>
        <w:tc>
          <w:tcPr>
            <w:tcW w:w="9834" w:type="dxa"/>
            <w:gridSpan w:val="6"/>
          </w:tcPr>
          <w:p w14:paraId="0EAC62EF" w14:textId="77777777" w:rsidR="00E621E6" w:rsidRPr="00AE4A65" w:rsidRDefault="00E621E6" w:rsidP="00E74842">
            <w:pPr>
              <w:widowControl w:val="0"/>
              <w:autoSpaceDE w:val="0"/>
              <w:autoSpaceDN w:val="0"/>
              <w:spacing w:before="13" w:line="232" w:lineRule="exact"/>
              <w:ind w:left="103"/>
              <w:rPr>
                <w:rFonts w:eastAsia="Times New Roman" w:cs="Times New Roman"/>
                <w:color w:val="000000" w:themeColor="text1"/>
                <w:sz w:val="20"/>
                <w:szCs w:val="20"/>
              </w:rPr>
            </w:pPr>
            <w:r w:rsidRPr="00AE4A65">
              <w:rPr>
                <w:rFonts w:eastAsia="Times New Roman" w:cs="Times New Roman"/>
                <w:b/>
                <w:color w:val="000000" w:themeColor="text1"/>
                <w:sz w:val="22"/>
              </w:rPr>
              <w:t xml:space="preserve">DISTRIBUTION </w:t>
            </w:r>
            <w:r w:rsidRPr="00AE4A65">
              <w:rPr>
                <w:rFonts w:eastAsia="Times New Roman" w:cs="Times New Roman"/>
                <w:b/>
                <w:iCs/>
                <w:color w:val="000000" w:themeColor="text1"/>
                <w:sz w:val="22"/>
              </w:rPr>
              <w:t>STATEMENT</w:t>
            </w:r>
            <w:r w:rsidRPr="00AE4A65">
              <w:rPr>
                <w:rFonts w:eastAsia="Times New Roman" w:cs="Times New Roman"/>
                <w:b/>
                <w:i/>
                <w:iCs/>
                <w:color w:val="000000" w:themeColor="text1"/>
                <w:sz w:val="22"/>
              </w:rPr>
              <w:t xml:space="preserve"> </w:t>
            </w:r>
            <w:r w:rsidRPr="00AE4A65">
              <w:rPr>
                <w:rFonts w:eastAsia="Times New Roman" w:cs="Times New Roman"/>
                <w:b/>
                <w:color w:val="000000" w:themeColor="text1"/>
                <w:sz w:val="22"/>
              </w:rPr>
              <w:t>B</w:t>
            </w:r>
            <w:r w:rsidRPr="00AE4A65">
              <w:rPr>
                <w:rFonts w:eastAsia="Times New Roman" w:cs="Times New Roman"/>
                <w:b/>
                <w:color w:val="000000" w:themeColor="text1"/>
                <w:sz w:val="20"/>
                <w:szCs w:val="20"/>
              </w:rPr>
              <w:t>.</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20"/>
                <w:szCs w:val="20"/>
              </w:rPr>
              <w:t>Distribution authorized to U.S. Government agencies (reason) (date of determination).  Other requests for this document shall be referred to (controlling DoD office).</w:t>
            </w:r>
          </w:p>
        </w:tc>
      </w:tr>
      <w:tr w:rsidR="00E621E6" w:rsidRPr="00AE4A65" w14:paraId="452AC40B" w14:textId="77777777" w:rsidTr="00E74842">
        <w:trPr>
          <w:trHeight w:val="494"/>
        </w:trPr>
        <w:tc>
          <w:tcPr>
            <w:tcW w:w="9834" w:type="dxa"/>
            <w:gridSpan w:val="6"/>
          </w:tcPr>
          <w:p w14:paraId="1A1F7DD3" w14:textId="77777777" w:rsidR="00E621E6" w:rsidRPr="00AE4A65" w:rsidRDefault="00E621E6" w:rsidP="00E74842">
            <w:pPr>
              <w:widowControl w:val="0"/>
              <w:autoSpaceDE w:val="0"/>
              <w:autoSpaceDN w:val="0"/>
              <w:ind w:left="103" w:right="161"/>
              <w:rPr>
                <w:rFonts w:eastAsia="Times New Roman" w:cs="Times New Roman"/>
                <w:color w:val="000000" w:themeColor="text1"/>
                <w:sz w:val="20"/>
                <w:szCs w:val="20"/>
              </w:rPr>
            </w:pPr>
            <w:r w:rsidRPr="00AE4A65">
              <w:rPr>
                <w:rFonts w:eastAsia="Times New Roman" w:cs="Times New Roman"/>
                <w:b/>
                <w:color w:val="000000" w:themeColor="text1"/>
                <w:sz w:val="22"/>
              </w:rPr>
              <w:t xml:space="preserve">DISTRIBUTION </w:t>
            </w:r>
            <w:r w:rsidRPr="00AE4A65">
              <w:rPr>
                <w:rFonts w:eastAsia="Times New Roman" w:cs="Times New Roman"/>
                <w:b/>
                <w:iCs/>
                <w:color w:val="000000" w:themeColor="text1"/>
                <w:sz w:val="22"/>
              </w:rPr>
              <w:t>STATEMENT</w:t>
            </w:r>
            <w:r w:rsidRPr="00AE4A65">
              <w:rPr>
                <w:rFonts w:eastAsia="Times New Roman" w:cs="Times New Roman"/>
                <w:b/>
                <w:i/>
                <w:iCs/>
                <w:color w:val="000000" w:themeColor="text1"/>
                <w:sz w:val="22"/>
              </w:rPr>
              <w:t xml:space="preserve"> </w:t>
            </w:r>
            <w:r w:rsidRPr="00AE4A65">
              <w:rPr>
                <w:rFonts w:eastAsia="Times New Roman" w:cs="Times New Roman"/>
                <w:b/>
                <w:color w:val="000000" w:themeColor="text1"/>
                <w:sz w:val="22"/>
              </w:rPr>
              <w:t>C</w:t>
            </w:r>
            <w:r w:rsidRPr="00AE4A65">
              <w:rPr>
                <w:rFonts w:eastAsia="Times New Roman" w:cs="Times New Roman"/>
                <w:b/>
                <w:color w:val="000000" w:themeColor="text1"/>
                <w:sz w:val="20"/>
                <w:szCs w:val="20"/>
              </w:rPr>
              <w:t>.</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20"/>
                <w:szCs w:val="20"/>
              </w:rPr>
              <w:t>Distribution authorized to U.S. Government agencies and their contractors (reason) (date of determination). Other requests for this document shall be referred to (controlling DoD office).</w:t>
            </w:r>
          </w:p>
        </w:tc>
      </w:tr>
      <w:tr w:rsidR="00E621E6" w:rsidRPr="00AE4A65" w14:paraId="35E30FC6" w14:textId="77777777" w:rsidTr="00E74842">
        <w:trPr>
          <w:trHeight w:val="492"/>
        </w:trPr>
        <w:tc>
          <w:tcPr>
            <w:tcW w:w="9834" w:type="dxa"/>
            <w:gridSpan w:val="6"/>
          </w:tcPr>
          <w:p w14:paraId="14AFC346" w14:textId="77777777" w:rsidR="00E621E6" w:rsidRPr="00AE4A65" w:rsidRDefault="00E621E6" w:rsidP="00E74842">
            <w:pPr>
              <w:widowControl w:val="0"/>
              <w:autoSpaceDE w:val="0"/>
              <w:autoSpaceDN w:val="0"/>
              <w:spacing w:before="13" w:line="232" w:lineRule="exact"/>
              <w:ind w:left="103" w:right="161"/>
              <w:rPr>
                <w:rFonts w:eastAsia="Times New Roman" w:cs="Times New Roman"/>
                <w:color w:val="000000" w:themeColor="text1"/>
                <w:sz w:val="20"/>
                <w:szCs w:val="20"/>
              </w:rPr>
            </w:pPr>
            <w:r w:rsidRPr="00AE4A65">
              <w:rPr>
                <w:rFonts w:eastAsia="Times New Roman" w:cs="Times New Roman"/>
                <w:b/>
                <w:color w:val="000000" w:themeColor="text1"/>
                <w:sz w:val="22"/>
              </w:rPr>
              <w:t xml:space="preserve">DISTRIBUTION </w:t>
            </w:r>
            <w:r w:rsidRPr="00AE4A65">
              <w:rPr>
                <w:rFonts w:eastAsia="Times New Roman" w:cs="Times New Roman"/>
                <w:b/>
                <w:iCs/>
                <w:color w:val="000000" w:themeColor="text1"/>
                <w:sz w:val="22"/>
              </w:rPr>
              <w:t>STATEMENT</w:t>
            </w:r>
            <w:r w:rsidRPr="00AE4A65">
              <w:rPr>
                <w:rFonts w:eastAsia="Times New Roman" w:cs="Times New Roman"/>
                <w:b/>
                <w:i/>
                <w:iCs/>
                <w:color w:val="000000" w:themeColor="text1"/>
                <w:sz w:val="22"/>
              </w:rPr>
              <w:t xml:space="preserve"> </w:t>
            </w:r>
            <w:r w:rsidRPr="00AE4A65">
              <w:rPr>
                <w:rFonts w:eastAsia="Times New Roman" w:cs="Times New Roman"/>
                <w:b/>
                <w:color w:val="000000" w:themeColor="text1"/>
                <w:sz w:val="22"/>
              </w:rPr>
              <w:t>D</w:t>
            </w:r>
            <w:r w:rsidRPr="00AE4A65">
              <w:rPr>
                <w:rFonts w:eastAsia="Times New Roman" w:cs="Times New Roman"/>
                <w:b/>
                <w:color w:val="000000" w:themeColor="text1"/>
                <w:sz w:val="20"/>
                <w:szCs w:val="20"/>
              </w:rPr>
              <w:t>.</w:t>
            </w:r>
            <w:r w:rsidRPr="000C60B8">
              <w:rPr>
                <w:rFonts w:eastAsia="Times New Roman" w:cs="Times New Roman"/>
                <w:color w:val="000000" w:themeColor="text1"/>
                <w:sz w:val="20"/>
                <w:szCs w:val="20"/>
              </w:rPr>
              <w:t xml:space="preserve">  </w:t>
            </w:r>
            <w:r w:rsidRPr="00AE4A65">
              <w:rPr>
                <w:rFonts w:eastAsia="Times New Roman" w:cs="Times New Roman"/>
                <w:color w:val="000000" w:themeColor="text1"/>
                <w:sz w:val="20"/>
                <w:szCs w:val="20"/>
              </w:rPr>
              <w:t>Distribution authorized to DoD and U.S. DoD contractors only (reason) (date of determination). Other requests for this document shall be referred to (controlling DoD office).</w:t>
            </w:r>
          </w:p>
        </w:tc>
      </w:tr>
      <w:tr w:rsidR="00E621E6" w:rsidRPr="00AE4A65" w14:paraId="6AE5788C" w14:textId="77777777" w:rsidTr="00E74842">
        <w:trPr>
          <w:trHeight w:val="492"/>
        </w:trPr>
        <w:tc>
          <w:tcPr>
            <w:tcW w:w="9834" w:type="dxa"/>
            <w:gridSpan w:val="6"/>
          </w:tcPr>
          <w:p w14:paraId="62E0F35F" w14:textId="77777777" w:rsidR="00E621E6" w:rsidRPr="00AE4A65" w:rsidRDefault="00E621E6" w:rsidP="00E74842">
            <w:pPr>
              <w:widowControl w:val="0"/>
              <w:autoSpaceDE w:val="0"/>
              <w:autoSpaceDN w:val="0"/>
              <w:ind w:left="103" w:right="161"/>
              <w:rPr>
                <w:rFonts w:eastAsia="Times New Roman" w:cs="Times New Roman"/>
                <w:color w:val="000000" w:themeColor="text1"/>
                <w:sz w:val="20"/>
                <w:szCs w:val="20"/>
              </w:rPr>
            </w:pPr>
            <w:r w:rsidRPr="00AE4A65">
              <w:rPr>
                <w:rFonts w:eastAsia="Times New Roman" w:cs="Times New Roman"/>
                <w:b/>
                <w:color w:val="000000" w:themeColor="text1"/>
                <w:sz w:val="22"/>
              </w:rPr>
              <w:t xml:space="preserve">DISTRIBUTION </w:t>
            </w:r>
            <w:r w:rsidRPr="00AE4A65">
              <w:rPr>
                <w:rFonts w:eastAsia="Times New Roman" w:cs="Times New Roman"/>
                <w:b/>
                <w:iCs/>
                <w:color w:val="000000" w:themeColor="text1"/>
                <w:sz w:val="22"/>
              </w:rPr>
              <w:t>STATEMENT</w:t>
            </w:r>
            <w:r w:rsidRPr="00AE4A65">
              <w:rPr>
                <w:rFonts w:eastAsia="Times New Roman" w:cs="Times New Roman"/>
                <w:b/>
                <w:i/>
                <w:iCs/>
                <w:color w:val="000000" w:themeColor="text1"/>
                <w:sz w:val="22"/>
              </w:rPr>
              <w:t xml:space="preserve"> </w:t>
            </w:r>
            <w:r w:rsidRPr="00AE4A65">
              <w:rPr>
                <w:rFonts w:eastAsia="Times New Roman" w:cs="Times New Roman"/>
                <w:b/>
                <w:color w:val="000000" w:themeColor="text1"/>
                <w:sz w:val="22"/>
              </w:rPr>
              <w:t>E</w:t>
            </w:r>
            <w:r w:rsidRPr="00AE4A65">
              <w:rPr>
                <w:rFonts w:eastAsia="Times New Roman" w:cs="Times New Roman"/>
                <w:b/>
                <w:color w:val="000000" w:themeColor="text1"/>
                <w:sz w:val="20"/>
                <w:szCs w:val="20"/>
              </w:rPr>
              <w:t>.</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20"/>
                <w:szCs w:val="20"/>
              </w:rPr>
              <w:t>Distribution authorized to DoD Components only (reason) (date of determination).  Other requests for this document shall be referred to (controlling DoD office).</w:t>
            </w:r>
          </w:p>
        </w:tc>
      </w:tr>
      <w:tr w:rsidR="00E621E6" w:rsidRPr="00AE4A65" w14:paraId="5FD470EC" w14:textId="77777777" w:rsidTr="00E74842">
        <w:trPr>
          <w:trHeight w:val="494"/>
        </w:trPr>
        <w:tc>
          <w:tcPr>
            <w:tcW w:w="9834" w:type="dxa"/>
            <w:gridSpan w:val="6"/>
          </w:tcPr>
          <w:p w14:paraId="004E886D" w14:textId="77777777" w:rsidR="00E621E6" w:rsidRPr="00AE4A65" w:rsidRDefault="00E621E6" w:rsidP="00E74842">
            <w:pPr>
              <w:widowControl w:val="0"/>
              <w:autoSpaceDE w:val="0"/>
              <w:autoSpaceDN w:val="0"/>
              <w:spacing w:before="16" w:line="232" w:lineRule="exact"/>
              <w:ind w:left="103"/>
              <w:rPr>
                <w:rFonts w:eastAsia="Times New Roman" w:cs="Times New Roman"/>
                <w:color w:val="000000" w:themeColor="text1"/>
                <w:sz w:val="20"/>
                <w:szCs w:val="20"/>
              </w:rPr>
            </w:pPr>
            <w:r w:rsidRPr="00AE4A65">
              <w:rPr>
                <w:rFonts w:eastAsia="Times New Roman" w:cs="Times New Roman"/>
                <w:b/>
                <w:color w:val="000000" w:themeColor="text1"/>
                <w:sz w:val="22"/>
              </w:rPr>
              <w:t xml:space="preserve">DISTRIBUTION </w:t>
            </w:r>
            <w:r w:rsidRPr="00AE4A65">
              <w:rPr>
                <w:rFonts w:eastAsia="Times New Roman" w:cs="Times New Roman"/>
                <w:b/>
                <w:iCs/>
                <w:color w:val="000000" w:themeColor="text1"/>
                <w:sz w:val="22"/>
              </w:rPr>
              <w:t>STATEMENT</w:t>
            </w:r>
            <w:r w:rsidRPr="00AE4A65">
              <w:rPr>
                <w:rFonts w:eastAsia="Times New Roman" w:cs="Times New Roman"/>
                <w:b/>
                <w:i/>
                <w:iCs/>
                <w:color w:val="000000" w:themeColor="text1"/>
                <w:sz w:val="22"/>
              </w:rPr>
              <w:t xml:space="preserve"> </w:t>
            </w:r>
            <w:r w:rsidRPr="00AE4A65">
              <w:rPr>
                <w:rFonts w:eastAsia="Times New Roman" w:cs="Times New Roman"/>
                <w:b/>
                <w:color w:val="000000" w:themeColor="text1"/>
                <w:sz w:val="22"/>
              </w:rPr>
              <w:t>F</w:t>
            </w:r>
            <w:r w:rsidRPr="00AE4A65">
              <w:rPr>
                <w:rFonts w:eastAsia="Times New Roman" w:cs="Times New Roman"/>
                <w:b/>
                <w:color w:val="000000" w:themeColor="text1"/>
                <w:sz w:val="20"/>
                <w:szCs w:val="20"/>
              </w:rPr>
              <w:t>.</w:t>
            </w:r>
            <w:r w:rsidRPr="000C60B8">
              <w:rPr>
                <w:rFonts w:eastAsia="Times New Roman" w:cs="Times New Roman"/>
                <w:color w:val="000000" w:themeColor="text1"/>
                <w:sz w:val="20"/>
                <w:szCs w:val="20"/>
              </w:rPr>
              <w:t xml:space="preserve">  </w:t>
            </w:r>
            <w:r w:rsidRPr="00AE4A65">
              <w:rPr>
                <w:rFonts w:eastAsia="Times New Roman" w:cs="Times New Roman"/>
                <w:color w:val="000000" w:themeColor="text1"/>
                <w:sz w:val="20"/>
                <w:szCs w:val="20"/>
              </w:rPr>
              <w:t>Further dissemination only as directed by (controlling office) (date of determination) or higher DoD authority.</w:t>
            </w:r>
          </w:p>
        </w:tc>
      </w:tr>
      <w:tr w:rsidR="00E621E6" w:rsidRPr="00AE4A65" w14:paraId="16F8DC66" w14:textId="77777777" w:rsidTr="00E74842">
        <w:trPr>
          <w:trHeight w:val="262"/>
        </w:trPr>
        <w:tc>
          <w:tcPr>
            <w:tcW w:w="8104" w:type="dxa"/>
          </w:tcPr>
          <w:p w14:paraId="73FCF7D5" w14:textId="77777777" w:rsidR="00E621E6" w:rsidRPr="00AE4A65" w:rsidRDefault="00E621E6" w:rsidP="00E74842">
            <w:pPr>
              <w:widowControl w:val="0"/>
              <w:autoSpaceDE w:val="0"/>
              <w:autoSpaceDN w:val="0"/>
              <w:spacing w:line="247" w:lineRule="exact"/>
              <w:ind w:left="103"/>
              <w:rPr>
                <w:rFonts w:eastAsia="Times New Roman" w:cs="Times New Roman"/>
                <w:b/>
                <w:color w:val="000000" w:themeColor="text1"/>
                <w:sz w:val="22"/>
              </w:rPr>
            </w:pPr>
            <w:r w:rsidRPr="00AE4A65">
              <w:rPr>
                <w:rFonts w:eastAsia="Times New Roman" w:cs="Times New Roman"/>
                <w:b/>
                <w:color w:val="000000" w:themeColor="text1"/>
                <w:sz w:val="22"/>
              </w:rPr>
              <w:t>REASON</w:t>
            </w:r>
          </w:p>
        </w:tc>
        <w:tc>
          <w:tcPr>
            <w:tcW w:w="346" w:type="dxa"/>
          </w:tcPr>
          <w:p w14:paraId="4ABC9665" w14:textId="77777777" w:rsidR="00E621E6" w:rsidRPr="00AE4A65" w:rsidRDefault="00E621E6" w:rsidP="00E74842">
            <w:pPr>
              <w:widowControl w:val="0"/>
              <w:autoSpaceDE w:val="0"/>
              <w:autoSpaceDN w:val="0"/>
              <w:spacing w:line="247" w:lineRule="exact"/>
              <w:ind w:left="25"/>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A</w:t>
            </w:r>
          </w:p>
        </w:tc>
        <w:tc>
          <w:tcPr>
            <w:tcW w:w="346" w:type="dxa"/>
          </w:tcPr>
          <w:p w14:paraId="3FE28FCF" w14:textId="77777777" w:rsidR="00E621E6" w:rsidRPr="00AE4A65" w:rsidRDefault="00E621E6" w:rsidP="00E74842">
            <w:pPr>
              <w:widowControl w:val="0"/>
              <w:autoSpaceDE w:val="0"/>
              <w:autoSpaceDN w:val="0"/>
              <w:spacing w:line="247" w:lineRule="exact"/>
              <w:ind w:left="17"/>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B</w:t>
            </w:r>
          </w:p>
        </w:tc>
        <w:tc>
          <w:tcPr>
            <w:tcW w:w="346" w:type="dxa"/>
          </w:tcPr>
          <w:p w14:paraId="71B3E059" w14:textId="77777777" w:rsidR="00E621E6" w:rsidRPr="00AE4A65" w:rsidRDefault="00E621E6" w:rsidP="00E74842">
            <w:pPr>
              <w:widowControl w:val="0"/>
              <w:autoSpaceDE w:val="0"/>
              <w:autoSpaceDN w:val="0"/>
              <w:spacing w:line="247" w:lineRule="exact"/>
              <w:ind w:left="17"/>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C</w:t>
            </w:r>
          </w:p>
        </w:tc>
        <w:tc>
          <w:tcPr>
            <w:tcW w:w="346" w:type="dxa"/>
          </w:tcPr>
          <w:p w14:paraId="1CB2A29B" w14:textId="77777777" w:rsidR="00E621E6" w:rsidRPr="00AE4A65" w:rsidRDefault="00E621E6" w:rsidP="00E74842">
            <w:pPr>
              <w:widowControl w:val="0"/>
              <w:autoSpaceDE w:val="0"/>
              <w:autoSpaceDN w:val="0"/>
              <w:spacing w:line="247" w:lineRule="exact"/>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D</w:t>
            </w:r>
          </w:p>
        </w:tc>
        <w:tc>
          <w:tcPr>
            <w:tcW w:w="346" w:type="dxa"/>
          </w:tcPr>
          <w:p w14:paraId="0C14D9EC" w14:textId="77777777" w:rsidR="00E621E6" w:rsidRPr="00AE4A65" w:rsidRDefault="00E621E6" w:rsidP="00E74842">
            <w:pPr>
              <w:widowControl w:val="0"/>
              <w:autoSpaceDE w:val="0"/>
              <w:autoSpaceDN w:val="0"/>
              <w:spacing w:line="247" w:lineRule="exact"/>
              <w:ind w:left="5"/>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E</w:t>
            </w:r>
          </w:p>
        </w:tc>
      </w:tr>
      <w:tr w:rsidR="00E621E6" w:rsidRPr="00AE4A65" w14:paraId="63603CE8" w14:textId="77777777" w:rsidTr="00E74842">
        <w:trPr>
          <w:trHeight w:val="264"/>
        </w:trPr>
        <w:tc>
          <w:tcPr>
            <w:tcW w:w="8104" w:type="dxa"/>
          </w:tcPr>
          <w:p w14:paraId="642BE83B" w14:textId="77777777" w:rsidR="00E621E6" w:rsidRPr="00AE4A65" w:rsidRDefault="00E621E6" w:rsidP="00E74842">
            <w:pPr>
              <w:widowControl w:val="0"/>
              <w:autoSpaceDE w:val="0"/>
              <w:autoSpaceDN w:val="0"/>
              <w:spacing w:before="5"/>
              <w:ind w:left="103"/>
              <w:rPr>
                <w:rFonts w:eastAsia="Times New Roman" w:cs="Times New Roman"/>
                <w:b/>
                <w:color w:val="000000" w:themeColor="text1"/>
                <w:sz w:val="20"/>
                <w:szCs w:val="20"/>
              </w:rPr>
            </w:pPr>
            <w:r w:rsidRPr="00AE4A65">
              <w:rPr>
                <w:rFonts w:eastAsia="Times New Roman" w:cs="Times New Roman"/>
                <w:b/>
                <w:color w:val="000000" w:themeColor="text1"/>
                <w:sz w:val="20"/>
                <w:szCs w:val="20"/>
              </w:rPr>
              <w:t>PUBLIC RELEASE.</w:t>
            </w:r>
          </w:p>
        </w:tc>
        <w:tc>
          <w:tcPr>
            <w:tcW w:w="346" w:type="dxa"/>
          </w:tcPr>
          <w:p w14:paraId="0378FB99" w14:textId="77777777" w:rsidR="00E621E6" w:rsidRPr="00AE4A65" w:rsidRDefault="00E621E6" w:rsidP="00E74842">
            <w:pPr>
              <w:widowControl w:val="0"/>
              <w:autoSpaceDE w:val="0"/>
              <w:autoSpaceDN w:val="0"/>
              <w:spacing w:line="249" w:lineRule="exact"/>
              <w:ind w:left="25"/>
              <w:jc w:val="center"/>
              <w:rPr>
                <w:rFonts w:cs="Times New Roman"/>
                <w:color w:val="000000" w:themeColor="text1"/>
                <w:sz w:val="20"/>
                <w:szCs w:val="20"/>
              </w:rPr>
            </w:pPr>
            <w:r w:rsidRPr="00AE4A65">
              <w:rPr>
                <w:rFonts w:eastAsia="Times New Roman" w:cs="Times New Roman"/>
                <w:color w:val="000000" w:themeColor="text1"/>
                <w:sz w:val="20"/>
                <w:szCs w:val="20"/>
              </w:rPr>
              <w:t>X</w:t>
            </w:r>
          </w:p>
        </w:tc>
        <w:tc>
          <w:tcPr>
            <w:tcW w:w="346" w:type="dxa"/>
          </w:tcPr>
          <w:p w14:paraId="5358E017"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tcPr>
          <w:p w14:paraId="1399C573"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tcPr>
          <w:p w14:paraId="0D388042"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tcPr>
          <w:p w14:paraId="4B9D0F49"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r>
      <w:tr w:rsidR="00E621E6" w:rsidRPr="00AE4A65" w14:paraId="620763C8" w14:textId="77777777" w:rsidTr="00E74842">
        <w:trPr>
          <w:trHeight w:val="1069"/>
        </w:trPr>
        <w:tc>
          <w:tcPr>
            <w:tcW w:w="8104" w:type="dxa"/>
          </w:tcPr>
          <w:p w14:paraId="7E0D84DE" w14:textId="77777777" w:rsidR="00E621E6" w:rsidRPr="00AE4A65" w:rsidRDefault="00E621E6" w:rsidP="00E74842">
            <w:pPr>
              <w:widowControl w:val="0"/>
              <w:autoSpaceDE w:val="0"/>
              <w:autoSpaceDN w:val="0"/>
              <w:ind w:left="103" w:right="111"/>
              <w:rPr>
                <w:rFonts w:eastAsia="Times New Roman" w:cs="Times New Roman"/>
                <w:color w:val="000000" w:themeColor="text1"/>
                <w:sz w:val="18"/>
                <w:szCs w:val="18"/>
              </w:rPr>
            </w:pPr>
            <w:r w:rsidRPr="00AE4A65">
              <w:rPr>
                <w:rFonts w:eastAsia="Times New Roman" w:cs="Times New Roman"/>
                <w:b/>
                <w:color w:val="000000" w:themeColor="text1"/>
                <w:sz w:val="20"/>
                <w:szCs w:val="20"/>
              </w:rPr>
              <w:t>ADMINISTRATIVE OR OPERATIONAL USE</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 xml:space="preserve">To protect technical or operational data or information from automatic dissemination under the International Exchange Program or by other means. </w:t>
            </w:r>
            <w:r>
              <w:rPr>
                <w:rFonts w:eastAsia="Times New Roman" w:cs="Times New Roman"/>
                <w:color w:val="000000" w:themeColor="text1"/>
                <w:sz w:val="18"/>
                <w:szCs w:val="18"/>
              </w:rPr>
              <w:t xml:space="preserve"> </w:t>
            </w:r>
            <w:r w:rsidRPr="00AE4A65">
              <w:rPr>
                <w:rFonts w:eastAsia="Times New Roman" w:cs="Times New Roman"/>
                <w:color w:val="000000" w:themeColor="text1"/>
                <w:sz w:val="18"/>
                <w:szCs w:val="18"/>
              </w:rPr>
              <w:t xml:space="preserve">This protection covers publications required solely for official use or strictly for administrative or operational purposes. </w:t>
            </w:r>
            <w:r>
              <w:rPr>
                <w:rFonts w:eastAsia="Times New Roman" w:cs="Times New Roman"/>
                <w:color w:val="000000" w:themeColor="text1"/>
                <w:sz w:val="18"/>
                <w:szCs w:val="18"/>
              </w:rPr>
              <w:t xml:space="preserve"> </w:t>
            </w:r>
            <w:r w:rsidRPr="00AE4A65">
              <w:rPr>
                <w:rFonts w:eastAsia="Times New Roman" w:cs="Times New Roman"/>
                <w:color w:val="000000" w:themeColor="text1"/>
                <w:sz w:val="18"/>
                <w:szCs w:val="18"/>
              </w:rPr>
              <w:t>This statement may apply to manuals, pamphlets, technical orders, technical reports, and other publications containing valuable technical or operational</w:t>
            </w:r>
            <w:r w:rsidRPr="00AE4A65">
              <w:rPr>
                <w:rFonts w:eastAsia="Times New Roman" w:cs="Times New Roman"/>
                <w:color w:val="000000" w:themeColor="text1"/>
                <w:spacing w:val="-18"/>
                <w:sz w:val="18"/>
                <w:szCs w:val="18"/>
              </w:rPr>
              <w:t xml:space="preserve"> </w:t>
            </w:r>
            <w:r w:rsidRPr="00AE4A65">
              <w:rPr>
                <w:rFonts w:eastAsia="Times New Roman" w:cs="Times New Roman"/>
                <w:color w:val="000000" w:themeColor="text1"/>
                <w:sz w:val="18"/>
                <w:szCs w:val="18"/>
              </w:rPr>
              <w:t>data.</w:t>
            </w:r>
          </w:p>
        </w:tc>
        <w:tc>
          <w:tcPr>
            <w:tcW w:w="346" w:type="dxa"/>
            <w:vAlign w:val="center"/>
          </w:tcPr>
          <w:p w14:paraId="67AF2AC3"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46086D41"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4C543E77"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56ED2BA1"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63AF9581"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688B4A90" w14:textId="77777777" w:rsidTr="00E74842">
        <w:trPr>
          <w:trHeight w:val="446"/>
        </w:trPr>
        <w:tc>
          <w:tcPr>
            <w:tcW w:w="8104" w:type="dxa"/>
          </w:tcPr>
          <w:p w14:paraId="508BDB67" w14:textId="77777777" w:rsidR="00E621E6" w:rsidRPr="00AE4A65" w:rsidRDefault="00E621E6" w:rsidP="00E74842">
            <w:pPr>
              <w:widowControl w:val="0"/>
              <w:autoSpaceDE w:val="0"/>
              <w:autoSpaceDN w:val="0"/>
              <w:spacing w:line="242" w:lineRule="auto"/>
              <w:ind w:left="103"/>
              <w:rPr>
                <w:rFonts w:eastAsia="Times New Roman" w:cs="Times New Roman"/>
                <w:color w:val="000000" w:themeColor="text1"/>
                <w:sz w:val="18"/>
                <w:szCs w:val="18"/>
              </w:rPr>
            </w:pPr>
            <w:r w:rsidRPr="00AE4A65">
              <w:rPr>
                <w:rFonts w:eastAsia="Times New Roman" w:cs="Times New Roman"/>
                <w:b/>
                <w:color w:val="000000" w:themeColor="text1"/>
                <w:sz w:val="20"/>
                <w:szCs w:val="20"/>
              </w:rPr>
              <w:t>CONTRACTOR PERFORMANCE EVALUATION:</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To protect information in management reviews, records of contract performance evaluation, or other advisory documents evaluating programs of contractors.</w:t>
            </w:r>
          </w:p>
        </w:tc>
        <w:tc>
          <w:tcPr>
            <w:tcW w:w="346" w:type="dxa"/>
            <w:vAlign w:val="center"/>
          </w:tcPr>
          <w:p w14:paraId="206CDFE7"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0BD66076" w14:textId="77777777" w:rsidR="00E621E6" w:rsidRPr="00AE4A65" w:rsidRDefault="00E621E6" w:rsidP="00E74842">
            <w:pPr>
              <w:widowControl w:val="0"/>
              <w:autoSpaceDE w:val="0"/>
              <w:autoSpaceDN w:val="0"/>
              <w:spacing w:before="85"/>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3A3F438B"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280EF993"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61893A37" w14:textId="77777777" w:rsidR="00E621E6" w:rsidRPr="00AE4A65" w:rsidRDefault="00E621E6" w:rsidP="00E74842">
            <w:pPr>
              <w:widowControl w:val="0"/>
              <w:autoSpaceDE w:val="0"/>
              <w:autoSpaceDN w:val="0"/>
              <w:spacing w:before="85"/>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0C049908" w14:textId="77777777" w:rsidTr="00E74842">
        <w:trPr>
          <w:trHeight w:val="862"/>
        </w:trPr>
        <w:tc>
          <w:tcPr>
            <w:tcW w:w="8104" w:type="dxa"/>
          </w:tcPr>
          <w:p w14:paraId="42B85672" w14:textId="77777777" w:rsidR="00E621E6" w:rsidRPr="00AE4A65" w:rsidRDefault="00E621E6" w:rsidP="00E74842">
            <w:pPr>
              <w:widowControl w:val="0"/>
              <w:autoSpaceDE w:val="0"/>
              <w:autoSpaceDN w:val="0"/>
              <w:spacing w:line="242" w:lineRule="auto"/>
              <w:ind w:left="103" w:right="111"/>
              <w:rPr>
                <w:rFonts w:eastAsia="Times New Roman" w:cs="Times New Roman"/>
                <w:color w:val="000000" w:themeColor="text1"/>
                <w:sz w:val="18"/>
                <w:szCs w:val="18"/>
              </w:rPr>
            </w:pPr>
            <w:r w:rsidRPr="00AE4A65">
              <w:rPr>
                <w:rFonts w:eastAsia="Times New Roman" w:cs="Times New Roman"/>
                <w:b/>
                <w:color w:val="000000" w:themeColor="text1"/>
                <w:sz w:val="20"/>
                <w:szCs w:val="20"/>
              </w:rPr>
              <w:t>CRITICAL TECHNOLOGY:</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 xml:space="preserve">To protect information and technical data that advance current technology or describe new technology in an area of significant or potentially significant military application or that relate to a specific military deficiency of a potential adversary. </w:t>
            </w:r>
            <w:r>
              <w:rPr>
                <w:rFonts w:eastAsia="Times New Roman" w:cs="Times New Roman"/>
                <w:color w:val="000000" w:themeColor="text1"/>
                <w:sz w:val="18"/>
                <w:szCs w:val="18"/>
              </w:rPr>
              <w:t xml:space="preserve"> </w:t>
            </w:r>
            <w:r w:rsidRPr="00AE4A65">
              <w:rPr>
                <w:rFonts w:eastAsia="Times New Roman" w:cs="Times New Roman"/>
                <w:color w:val="000000" w:themeColor="text1"/>
                <w:sz w:val="18"/>
                <w:szCs w:val="18"/>
              </w:rPr>
              <w:t>Information of this type may be classified or unclassified.</w:t>
            </w:r>
          </w:p>
        </w:tc>
        <w:tc>
          <w:tcPr>
            <w:tcW w:w="346" w:type="dxa"/>
            <w:vAlign w:val="center"/>
          </w:tcPr>
          <w:p w14:paraId="34D92EFA"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0AEC0550"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1B949566"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2E341A89"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1FEAC141"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4E324477" w14:textId="77777777" w:rsidTr="00E74842">
        <w:trPr>
          <w:trHeight w:val="1090"/>
        </w:trPr>
        <w:tc>
          <w:tcPr>
            <w:tcW w:w="8104" w:type="dxa"/>
            <w:tcBorders>
              <w:bottom w:val="single" w:sz="4" w:space="0" w:color="000000" w:themeColor="text1"/>
            </w:tcBorders>
          </w:tcPr>
          <w:p w14:paraId="276F8726" w14:textId="77777777" w:rsidR="00E621E6" w:rsidRPr="00AE4A65" w:rsidRDefault="00E621E6" w:rsidP="00E74842">
            <w:pPr>
              <w:widowControl w:val="0"/>
              <w:autoSpaceDE w:val="0"/>
              <w:autoSpaceDN w:val="0"/>
              <w:ind w:left="103" w:right="508"/>
              <w:rPr>
                <w:rFonts w:eastAsia="Times New Roman" w:cs="Times New Roman"/>
                <w:color w:val="000000" w:themeColor="text1"/>
                <w:sz w:val="20"/>
                <w:szCs w:val="20"/>
              </w:rPr>
            </w:pPr>
            <w:r w:rsidRPr="00AE4A65">
              <w:rPr>
                <w:rFonts w:eastAsia="Times New Roman" w:cs="Times New Roman"/>
                <w:b/>
                <w:color w:val="000000" w:themeColor="text1"/>
                <w:sz w:val="20"/>
                <w:szCs w:val="20"/>
              </w:rPr>
              <w:t>DIRECT MILITARY SUPPORT:</w:t>
            </w:r>
            <w:r w:rsidRPr="000C60B8">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The document contains export-controlled technical data of such military significance that release for purposes other than direct support of DoD-approved activities may jeopardize an important technological or operational military advantage of the U</w:t>
            </w:r>
            <w:r>
              <w:rPr>
                <w:rFonts w:eastAsia="Times New Roman" w:cs="Times New Roman"/>
                <w:color w:val="000000" w:themeColor="text1"/>
                <w:sz w:val="18"/>
                <w:szCs w:val="18"/>
              </w:rPr>
              <w:t>.</w:t>
            </w:r>
            <w:r w:rsidRPr="00AE4A65">
              <w:rPr>
                <w:rFonts w:eastAsia="Times New Roman" w:cs="Times New Roman"/>
                <w:color w:val="000000" w:themeColor="text1"/>
                <w:sz w:val="18"/>
                <w:szCs w:val="18"/>
              </w:rPr>
              <w:t>S</w:t>
            </w:r>
            <w:r>
              <w:rPr>
                <w:rFonts w:eastAsia="Times New Roman" w:cs="Times New Roman"/>
                <w:color w:val="000000" w:themeColor="text1"/>
                <w:sz w:val="18"/>
                <w:szCs w:val="18"/>
              </w:rPr>
              <w:t>.</w:t>
            </w:r>
            <w:r w:rsidRPr="00AE4A65">
              <w:rPr>
                <w:rFonts w:eastAsia="Times New Roman" w:cs="Times New Roman"/>
                <w:color w:val="000000" w:themeColor="text1"/>
                <w:sz w:val="18"/>
                <w:szCs w:val="18"/>
              </w:rPr>
              <w:t>, another country, or a joint U.S.-foreign program.</w:t>
            </w:r>
            <w:r>
              <w:rPr>
                <w:rFonts w:eastAsia="Times New Roman" w:cs="Times New Roman"/>
                <w:color w:val="000000" w:themeColor="text1"/>
                <w:sz w:val="18"/>
                <w:szCs w:val="18"/>
              </w:rPr>
              <w:t xml:space="preserve"> </w:t>
            </w:r>
            <w:r w:rsidRPr="00AE4A65">
              <w:rPr>
                <w:rFonts w:eastAsia="Times New Roman" w:cs="Times New Roman"/>
                <w:color w:val="000000" w:themeColor="text1"/>
                <w:sz w:val="18"/>
                <w:szCs w:val="18"/>
              </w:rPr>
              <w:t xml:space="preserve"> Designation of such data is made by competent authority in accordance with Reference (d)</w:t>
            </w:r>
            <w:r w:rsidRPr="00AE4A65">
              <w:rPr>
                <w:rFonts w:eastAsia="Times New Roman" w:cs="Times New Roman"/>
                <w:color w:val="000000" w:themeColor="text1"/>
                <w:sz w:val="20"/>
                <w:szCs w:val="20"/>
              </w:rPr>
              <w:t>.</w:t>
            </w:r>
          </w:p>
        </w:tc>
        <w:tc>
          <w:tcPr>
            <w:tcW w:w="346" w:type="dxa"/>
            <w:tcBorders>
              <w:bottom w:val="single" w:sz="4" w:space="0" w:color="000000" w:themeColor="text1"/>
            </w:tcBorders>
            <w:vAlign w:val="center"/>
          </w:tcPr>
          <w:p w14:paraId="7CA07BF7"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tcBorders>
              <w:bottom w:val="single" w:sz="4" w:space="0" w:color="000000" w:themeColor="text1"/>
            </w:tcBorders>
            <w:vAlign w:val="center"/>
          </w:tcPr>
          <w:p w14:paraId="33C0B7A8"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tcBorders>
              <w:bottom w:val="single" w:sz="4" w:space="0" w:color="000000" w:themeColor="text1"/>
            </w:tcBorders>
            <w:vAlign w:val="center"/>
          </w:tcPr>
          <w:p w14:paraId="03526481"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tcBorders>
              <w:bottom w:val="single" w:sz="4" w:space="0" w:color="000000" w:themeColor="text1"/>
            </w:tcBorders>
            <w:vAlign w:val="center"/>
          </w:tcPr>
          <w:p w14:paraId="0AE64C62"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tcBorders>
              <w:bottom w:val="single" w:sz="4" w:space="0" w:color="000000" w:themeColor="text1"/>
            </w:tcBorders>
            <w:vAlign w:val="center"/>
          </w:tcPr>
          <w:p w14:paraId="400D02D4"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2C6F4AEE" w14:textId="77777777" w:rsidTr="00E74842">
        <w:trPr>
          <w:trHeight w:val="264"/>
        </w:trPr>
        <w:tc>
          <w:tcPr>
            <w:tcW w:w="8104" w:type="dxa"/>
            <w:tcBorders>
              <w:top w:val="single" w:sz="4" w:space="0" w:color="000000" w:themeColor="text1"/>
            </w:tcBorders>
          </w:tcPr>
          <w:p w14:paraId="79796264" w14:textId="77777777" w:rsidR="00E621E6" w:rsidRPr="00AE4A65" w:rsidRDefault="00E621E6" w:rsidP="00E74842">
            <w:pPr>
              <w:widowControl w:val="0"/>
              <w:autoSpaceDE w:val="0"/>
              <w:autoSpaceDN w:val="0"/>
              <w:spacing w:before="5"/>
              <w:ind w:left="103"/>
              <w:rPr>
                <w:rFonts w:eastAsia="Times New Roman" w:cs="Times New Roman"/>
                <w:color w:val="000000" w:themeColor="text1"/>
                <w:sz w:val="18"/>
                <w:szCs w:val="18"/>
              </w:rPr>
            </w:pPr>
            <w:r w:rsidRPr="00AE4A65">
              <w:rPr>
                <w:rFonts w:eastAsia="Times New Roman" w:cs="Times New Roman"/>
                <w:b/>
                <w:color w:val="000000" w:themeColor="text1"/>
                <w:sz w:val="20"/>
                <w:szCs w:val="20"/>
              </w:rPr>
              <w:t>EXPORT CONTROLLED:</w:t>
            </w:r>
            <w:r w:rsidRPr="00AE4A65">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To protect information subject to the provisions of Reference (d).</w:t>
            </w:r>
          </w:p>
        </w:tc>
        <w:tc>
          <w:tcPr>
            <w:tcW w:w="346" w:type="dxa"/>
            <w:tcBorders>
              <w:top w:val="single" w:sz="4" w:space="0" w:color="000000" w:themeColor="text1"/>
            </w:tcBorders>
            <w:vAlign w:val="center"/>
          </w:tcPr>
          <w:p w14:paraId="40C09C60"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tcBorders>
              <w:top w:val="single" w:sz="4" w:space="0" w:color="000000" w:themeColor="text1"/>
            </w:tcBorders>
            <w:vAlign w:val="center"/>
          </w:tcPr>
          <w:p w14:paraId="383BE711" w14:textId="77777777" w:rsidR="00E621E6" w:rsidRPr="00AE4A65" w:rsidRDefault="00E621E6" w:rsidP="00E74842">
            <w:pPr>
              <w:widowControl w:val="0"/>
              <w:autoSpaceDE w:val="0"/>
              <w:autoSpaceDN w:val="0"/>
              <w:spacing w:line="249" w:lineRule="exact"/>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tcBorders>
              <w:top w:val="single" w:sz="4" w:space="0" w:color="000000" w:themeColor="text1"/>
            </w:tcBorders>
            <w:vAlign w:val="center"/>
          </w:tcPr>
          <w:p w14:paraId="6D1C48FF" w14:textId="77777777" w:rsidR="00E621E6" w:rsidRPr="00AE4A65" w:rsidRDefault="00E621E6" w:rsidP="00E74842">
            <w:pPr>
              <w:widowControl w:val="0"/>
              <w:autoSpaceDE w:val="0"/>
              <w:autoSpaceDN w:val="0"/>
              <w:spacing w:line="249" w:lineRule="exact"/>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tcBorders>
              <w:top w:val="single" w:sz="4" w:space="0" w:color="000000" w:themeColor="text1"/>
            </w:tcBorders>
            <w:vAlign w:val="center"/>
          </w:tcPr>
          <w:p w14:paraId="712945F6" w14:textId="77777777" w:rsidR="00E621E6" w:rsidRPr="00AE4A65" w:rsidRDefault="00E621E6" w:rsidP="00E74842">
            <w:pPr>
              <w:widowControl w:val="0"/>
              <w:autoSpaceDE w:val="0"/>
              <w:autoSpaceDN w:val="0"/>
              <w:spacing w:line="249" w:lineRule="exact"/>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tcBorders>
              <w:top w:val="single" w:sz="4" w:space="0" w:color="000000" w:themeColor="text1"/>
            </w:tcBorders>
            <w:vAlign w:val="center"/>
          </w:tcPr>
          <w:p w14:paraId="576DDACA" w14:textId="77777777" w:rsidR="00E621E6" w:rsidRPr="00AE4A65" w:rsidRDefault="00E621E6" w:rsidP="00E74842">
            <w:pPr>
              <w:widowControl w:val="0"/>
              <w:autoSpaceDE w:val="0"/>
              <w:autoSpaceDN w:val="0"/>
              <w:spacing w:line="249" w:lineRule="exact"/>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757DB08A" w14:textId="77777777" w:rsidTr="00E74842">
        <w:trPr>
          <w:trHeight w:val="446"/>
        </w:trPr>
        <w:tc>
          <w:tcPr>
            <w:tcW w:w="8104" w:type="dxa"/>
          </w:tcPr>
          <w:p w14:paraId="449A543E" w14:textId="77777777" w:rsidR="00E621E6" w:rsidRPr="00AE4A65" w:rsidRDefault="00E621E6" w:rsidP="00E74842">
            <w:pPr>
              <w:widowControl w:val="0"/>
              <w:autoSpaceDE w:val="0"/>
              <w:autoSpaceDN w:val="0"/>
              <w:spacing w:line="242" w:lineRule="auto"/>
              <w:ind w:left="103" w:right="205"/>
              <w:rPr>
                <w:rFonts w:eastAsia="Times New Roman" w:cs="Times New Roman"/>
                <w:color w:val="000000" w:themeColor="text1"/>
                <w:sz w:val="18"/>
                <w:szCs w:val="18"/>
              </w:rPr>
            </w:pPr>
            <w:r w:rsidRPr="00AE4A65">
              <w:rPr>
                <w:rFonts w:eastAsia="Times New Roman" w:cs="Times New Roman"/>
                <w:b/>
                <w:color w:val="000000" w:themeColor="text1"/>
                <w:sz w:val="20"/>
                <w:szCs w:val="20"/>
              </w:rPr>
              <w:t>FOREIGN GOVERNMENT INFORMATION:</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To protect and limit distribution in accordance with the desires of and agreements with the foreign government that furnished the technical information.</w:t>
            </w:r>
          </w:p>
        </w:tc>
        <w:tc>
          <w:tcPr>
            <w:tcW w:w="346" w:type="dxa"/>
            <w:vAlign w:val="center"/>
          </w:tcPr>
          <w:p w14:paraId="6F9EA8CF"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34BF08AF" w14:textId="77777777" w:rsidR="00E621E6" w:rsidRPr="00AE4A65" w:rsidRDefault="00E621E6" w:rsidP="00E74842">
            <w:pPr>
              <w:widowControl w:val="0"/>
              <w:autoSpaceDE w:val="0"/>
              <w:autoSpaceDN w:val="0"/>
              <w:spacing w:before="85"/>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1FBCE23D" w14:textId="77777777" w:rsidR="00E621E6" w:rsidRPr="00AE4A65" w:rsidRDefault="00E621E6" w:rsidP="00E74842">
            <w:pPr>
              <w:widowControl w:val="0"/>
              <w:autoSpaceDE w:val="0"/>
              <w:autoSpaceDN w:val="0"/>
              <w:spacing w:before="85"/>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2C400EA2" w14:textId="77777777" w:rsidR="00E621E6" w:rsidRPr="00AE4A65" w:rsidRDefault="00E621E6" w:rsidP="00E74842">
            <w:pPr>
              <w:widowControl w:val="0"/>
              <w:autoSpaceDE w:val="0"/>
              <w:autoSpaceDN w:val="0"/>
              <w:spacing w:before="85"/>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307E39D7" w14:textId="77777777" w:rsidR="00E621E6" w:rsidRPr="00AE4A65" w:rsidRDefault="00E621E6" w:rsidP="00E74842">
            <w:pPr>
              <w:widowControl w:val="0"/>
              <w:autoSpaceDE w:val="0"/>
              <w:autoSpaceDN w:val="0"/>
              <w:spacing w:before="85"/>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2C5E4F87" w14:textId="77777777" w:rsidTr="00E74842">
        <w:trPr>
          <w:trHeight w:val="677"/>
        </w:trPr>
        <w:tc>
          <w:tcPr>
            <w:tcW w:w="8104" w:type="dxa"/>
          </w:tcPr>
          <w:p w14:paraId="71EA8A40" w14:textId="77777777" w:rsidR="00E621E6" w:rsidRPr="00AE4A65" w:rsidRDefault="00E621E6" w:rsidP="00E74842">
            <w:pPr>
              <w:widowControl w:val="0"/>
              <w:autoSpaceDE w:val="0"/>
              <w:autoSpaceDN w:val="0"/>
              <w:ind w:left="103" w:right="173"/>
              <w:rPr>
                <w:rFonts w:eastAsia="Times New Roman" w:cs="Times New Roman"/>
                <w:color w:val="000000" w:themeColor="text1"/>
                <w:sz w:val="20"/>
                <w:szCs w:val="20"/>
              </w:rPr>
            </w:pPr>
            <w:r w:rsidRPr="00AE4A65">
              <w:rPr>
                <w:rFonts w:eastAsia="Times New Roman" w:cs="Times New Roman"/>
                <w:b/>
                <w:color w:val="000000" w:themeColor="text1"/>
                <w:sz w:val="20"/>
                <w:szCs w:val="20"/>
              </w:rPr>
              <w:t>OPERATIONS SECURITY:</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To protect information and technical data that may be observed by adversary intelligence systems and determining what indicators hostile intelligence systems may obtain that could be interpreted or pieced together to derive critical information in time to be useful to adversaries</w:t>
            </w:r>
            <w:r w:rsidRPr="00AE4A65">
              <w:rPr>
                <w:rFonts w:eastAsia="Times New Roman" w:cs="Times New Roman"/>
                <w:color w:val="000000" w:themeColor="text1"/>
                <w:sz w:val="20"/>
                <w:szCs w:val="20"/>
              </w:rPr>
              <w:t>.</w:t>
            </w:r>
          </w:p>
        </w:tc>
        <w:tc>
          <w:tcPr>
            <w:tcW w:w="346" w:type="dxa"/>
            <w:vAlign w:val="center"/>
          </w:tcPr>
          <w:p w14:paraId="4DC6BDA6"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5C6661A5" w14:textId="77777777" w:rsidR="00E621E6" w:rsidRPr="00AE4A65" w:rsidRDefault="00E621E6" w:rsidP="00E74842">
            <w:pPr>
              <w:widowControl w:val="0"/>
              <w:autoSpaceDE w:val="0"/>
              <w:autoSpaceDN w:val="0"/>
              <w:spacing w:before="202"/>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5EBCD6B3"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0D85701D"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532ACF44" w14:textId="77777777" w:rsidR="00E621E6" w:rsidRPr="00AE4A65" w:rsidRDefault="00E621E6" w:rsidP="00E74842">
            <w:pPr>
              <w:widowControl w:val="0"/>
              <w:autoSpaceDE w:val="0"/>
              <w:autoSpaceDN w:val="0"/>
              <w:spacing w:before="202"/>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79E0FC17" w14:textId="77777777" w:rsidTr="00E74842">
        <w:trPr>
          <w:trHeight w:val="449"/>
        </w:trPr>
        <w:tc>
          <w:tcPr>
            <w:tcW w:w="8104" w:type="dxa"/>
          </w:tcPr>
          <w:p w14:paraId="391DB021" w14:textId="77777777" w:rsidR="00E621E6" w:rsidRPr="00AE4A65" w:rsidRDefault="00E621E6" w:rsidP="00E74842">
            <w:pPr>
              <w:widowControl w:val="0"/>
              <w:autoSpaceDE w:val="0"/>
              <w:autoSpaceDN w:val="0"/>
              <w:spacing w:line="242" w:lineRule="auto"/>
              <w:ind w:left="103"/>
              <w:rPr>
                <w:rFonts w:eastAsia="Times New Roman" w:cs="Times New Roman"/>
                <w:color w:val="000000" w:themeColor="text1"/>
                <w:sz w:val="18"/>
                <w:szCs w:val="18"/>
              </w:rPr>
            </w:pPr>
            <w:r w:rsidRPr="00AE4A65">
              <w:rPr>
                <w:rFonts w:eastAsia="Times New Roman" w:cs="Times New Roman"/>
                <w:b/>
                <w:color w:val="000000" w:themeColor="text1"/>
                <w:sz w:val="20"/>
                <w:szCs w:val="20"/>
              </w:rPr>
              <w:t>PREMATURE DISSEMINATION:</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To protect patentable information on systems or processes in the development or concept stage from premature dissemination.</w:t>
            </w:r>
          </w:p>
        </w:tc>
        <w:tc>
          <w:tcPr>
            <w:tcW w:w="346" w:type="dxa"/>
            <w:vAlign w:val="center"/>
          </w:tcPr>
          <w:p w14:paraId="42FAC3C5"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293537FB" w14:textId="77777777" w:rsidR="00E621E6" w:rsidRPr="00AE4A65" w:rsidRDefault="00E621E6" w:rsidP="00E74842">
            <w:pPr>
              <w:widowControl w:val="0"/>
              <w:autoSpaceDE w:val="0"/>
              <w:autoSpaceDN w:val="0"/>
              <w:spacing w:before="87"/>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79B162BC"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2525BC3C"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33B3200A" w14:textId="77777777" w:rsidR="00E621E6" w:rsidRPr="00AE4A65" w:rsidRDefault="00E621E6" w:rsidP="00E74842">
            <w:pPr>
              <w:widowControl w:val="0"/>
              <w:autoSpaceDE w:val="0"/>
              <w:autoSpaceDN w:val="0"/>
              <w:spacing w:before="87"/>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6F6BE28B" w14:textId="77777777" w:rsidTr="00E74842">
        <w:trPr>
          <w:trHeight w:val="653"/>
        </w:trPr>
        <w:tc>
          <w:tcPr>
            <w:tcW w:w="8104" w:type="dxa"/>
          </w:tcPr>
          <w:p w14:paraId="4734041A" w14:textId="77777777" w:rsidR="00E621E6" w:rsidRPr="00AE4A65" w:rsidRDefault="00E621E6" w:rsidP="00E74842">
            <w:pPr>
              <w:widowControl w:val="0"/>
              <w:autoSpaceDE w:val="0"/>
              <w:autoSpaceDN w:val="0"/>
              <w:ind w:left="103" w:right="111"/>
              <w:rPr>
                <w:rFonts w:eastAsia="Times New Roman" w:cs="Times New Roman"/>
                <w:color w:val="000000" w:themeColor="text1"/>
                <w:sz w:val="18"/>
                <w:szCs w:val="18"/>
              </w:rPr>
            </w:pPr>
            <w:r w:rsidRPr="00AE4A65">
              <w:rPr>
                <w:rFonts w:eastAsia="Times New Roman" w:cs="Times New Roman"/>
                <w:b/>
                <w:color w:val="000000" w:themeColor="text1"/>
                <w:sz w:val="20"/>
                <w:szCs w:val="20"/>
              </w:rPr>
              <w:t>PROPRIETARY INFORMATION:</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 xml:space="preserve">To protect information not owned by the U.S. Government and marked with a statement of a legal property right. </w:t>
            </w:r>
            <w:r>
              <w:rPr>
                <w:rFonts w:eastAsia="Times New Roman" w:cs="Times New Roman"/>
                <w:color w:val="000000" w:themeColor="text1"/>
                <w:sz w:val="18"/>
                <w:szCs w:val="18"/>
              </w:rPr>
              <w:t xml:space="preserve"> T</w:t>
            </w:r>
            <w:r w:rsidRPr="00AE4A65">
              <w:rPr>
                <w:rFonts w:eastAsia="Times New Roman" w:cs="Times New Roman"/>
                <w:color w:val="000000" w:themeColor="text1"/>
                <w:sz w:val="18"/>
                <w:szCs w:val="18"/>
              </w:rPr>
              <w:t>his information is received with the understanding that it will not be routinely transmitted outside the U.S. Government.</w:t>
            </w:r>
          </w:p>
        </w:tc>
        <w:tc>
          <w:tcPr>
            <w:tcW w:w="346" w:type="dxa"/>
            <w:vAlign w:val="center"/>
          </w:tcPr>
          <w:p w14:paraId="318E3C21"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38A579EF" w14:textId="77777777" w:rsidR="00E621E6" w:rsidRPr="00AE4A65" w:rsidRDefault="00E621E6" w:rsidP="00E74842">
            <w:pPr>
              <w:widowControl w:val="0"/>
              <w:autoSpaceDE w:val="0"/>
              <w:autoSpaceDN w:val="0"/>
              <w:spacing w:before="188"/>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3F43854A"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1C5D3BF4"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3FD1D1D6" w14:textId="77777777" w:rsidR="00E621E6" w:rsidRPr="00AE4A65" w:rsidRDefault="00E621E6" w:rsidP="00E74842">
            <w:pPr>
              <w:widowControl w:val="0"/>
              <w:autoSpaceDE w:val="0"/>
              <w:autoSpaceDN w:val="0"/>
              <w:spacing w:before="188"/>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22F07033" w14:textId="77777777" w:rsidTr="00E74842">
        <w:trPr>
          <w:trHeight w:val="446"/>
        </w:trPr>
        <w:tc>
          <w:tcPr>
            <w:tcW w:w="8104" w:type="dxa"/>
          </w:tcPr>
          <w:p w14:paraId="18DEEC9A" w14:textId="77777777" w:rsidR="00E621E6" w:rsidRPr="00AE4A65" w:rsidRDefault="00E621E6" w:rsidP="00E74842">
            <w:pPr>
              <w:widowControl w:val="0"/>
              <w:autoSpaceDE w:val="0"/>
              <w:autoSpaceDN w:val="0"/>
              <w:spacing w:line="242" w:lineRule="auto"/>
              <w:ind w:left="103"/>
              <w:rPr>
                <w:rFonts w:eastAsia="Times New Roman" w:cs="Times New Roman"/>
                <w:color w:val="000000" w:themeColor="text1"/>
                <w:sz w:val="18"/>
                <w:szCs w:val="18"/>
              </w:rPr>
            </w:pPr>
            <w:r w:rsidRPr="00AE4A65">
              <w:rPr>
                <w:rFonts w:eastAsia="Times New Roman" w:cs="Times New Roman"/>
                <w:b/>
                <w:color w:val="000000" w:themeColor="text1"/>
                <w:sz w:val="20"/>
                <w:szCs w:val="20"/>
              </w:rPr>
              <w:t>TEST AND EVALUATION:</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To protect results of test and evaluation of commercial products or military hardware when disclosure may cause unfair advantage or disadvantage to the manufacturer of the product.</w:t>
            </w:r>
          </w:p>
        </w:tc>
        <w:tc>
          <w:tcPr>
            <w:tcW w:w="346" w:type="dxa"/>
            <w:vAlign w:val="center"/>
          </w:tcPr>
          <w:p w14:paraId="3B279E65"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79F46958" w14:textId="77777777" w:rsidR="00E621E6" w:rsidRPr="00AE4A65" w:rsidRDefault="00E621E6" w:rsidP="00E74842">
            <w:pPr>
              <w:widowControl w:val="0"/>
              <w:autoSpaceDE w:val="0"/>
              <w:autoSpaceDN w:val="0"/>
              <w:spacing w:before="85"/>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307A6150"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61F3F5C7"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6728CA94" w14:textId="77777777" w:rsidR="00E621E6" w:rsidRPr="00AE4A65" w:rsidRDefault="00E621E6" w:rsidP="00E74842">
            <w:pPr>
              <w:widowControl w:val="0"/>
              <w:autoSpaceDE w:val="0"/>
              <w:autoSpaceDN w:val="0"/>
              <w:spacing w:before="85"/>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601044ED" w14:textId="77777777" w:rsidTr="00E74842">
        <w:trPr>
          <w:trHeight w:val="1069"/>
        </w:trPr>
        <w:tc>
          <w:tcPr>
            <w:tcW w:w="8104" w:type="dxa"/>
          </w:tcPr>
          <w:p w14:paraId="7D0D2599" w14:textId="77777777" w:rsidR="00E621E6" w:rsidRPr="00AE4A65" w:rsidRDefault="00E621E6" w:rsidP="00E74842">
            <w:pPr>
              <w:widowControl w:val="0"/>
              <w:autoSpaceDE w:val="0"/>
              <w:autoSpaceDN w:val="0"/>
              <w:ind w:left="103" w:right="457"/>
              <w:rPr>
                <w:rFonts w:eastAsia="Times New Roman" w:cs="Times New Roman"/>
                <w:color w:val="000000" w:themeColor="text1"/>
                <w:sz w:val="18"/>
                <w:szCs w:val="18"/>
              </w:rPr>
            </w:pPr>
            <w:r w:rsidRPr="00AE4A65">
              <w:rPr>
                <w:rFonts w:eastAsia="Times New Roman" w:cs="Times New Roman"/>
                <w:b/>
                <w:color w:val="000000" w:themeColor="text1"/>
                <w:sz w:val="20"/>
                <w:szCs w:val="20"/>
              </w:rPr>
              <w:t>SOFTWARE DOCUMENTATION:</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To protect technical data relating to computer software that is releasable only in accordance with the software license in subpart 227.72 of Reference (</w:t>
            </w:r>
            <w:r w:rsidRPr="00AE4A65">
              <w:rPr>
                <w:rFonts w:eastAsia="Times New Roman" w:cs="Times New Roman"/>
                <w:i/>
                <w:color w:val="000000" w:themeColor="text1"/>
                <w:sz w:val="18"/>
                <w:szCs w:val="18"/>
              </w:rPr>
              <w:t>o</w:t>
            </w:r>
            <w:r w:rsidRPr="00AE4A65">
              <w:rPr>
                <w:rFonts w:eastAsia="Times New Roman" w:cs="Times New Roman"/>
                <w:color w:val="000000" w:themeColor="text1"/>
                <w:sz w:val="18"/>
                <w:szCs w:val="18"/>
              </w:rPr>
              <w:t>).**It includes documentation such as user or owner manuals, installation instructions, operating instructions, and other information that explains the capabilities of or provides instructions for using or maintaining computer software.</w:t>
            </w:r>
          </w:p>
        </w:tc>
        <w:tc>
          <w:tcPr>
            <w:tcW w:w="346" w:type="dxa"/>
            <w:vAlign w:val="center"/>
          </w:tcPr>
          <w:p w14:paraId="7C684CF3"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485CF58C"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3144CBA9"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3745D708"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0D571012"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3B1F436F" w14:textId="77777777" w:rsidTr="00E74842">
        <w:trPr>
          <w:trHeight w:val="862"/>
        </w:trPr>
        <w:tc>
          <w:tcPr>
            <w:tcW w:w="8104" w:type="dxa"/>
          </w:tcPr>
          <w:p w14:paraId="6B310F63" w14:textId="77777777" w:rsidR="00E621E6" w:rsidRPr="00AE4A65" w:rsidRDefault="00E621E6" w:rsidP="00E74842">
            <w:pPr>
              <w:widowControl w:val="0"/>
              <w:autoSpaceDE w:val="0"/>
              <w:autoSpaceDN w:val="0"/>
              <w:spacing w:line="242" w:lineRule="auto"/>
              <w:ind w:left="103" w:right="403"/>
              <w:rPr>
                <w:rFonts w:eastAsia="Times New Roman" w:cs="Times New Roman"/>
                <w:color w:val="000000" w:themeColor="text1"/>
                <w:sz w:val="18"/>
                <w:szCs w:val="18"/>
              </w:rPr>
            </w:pPr>
            <w:r w:rsidRPr="00AE4A65">
              <w:rPr>
                <w:rFonts w:eastAsia="Times New Roman" w:cs="Times New Roman"/>
                <w:b/>
                <w:color w:val="000000" w:themeColor="text1"/>
                <w:sz w:val="20"/>
                <w:szCs w:val="20"/>
              </w:rPr>
              <w:t>SPECIFIC AUTHORITY:</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 xml:space="preserve">To protect information not specifically included in the above reasons, but which requires protection in accordance with valid documented authority (e.g., Executive orders, statutes such as Atomic Energy Federal regulation). </w:t>
            </w:r>
            <w:r>
              <w:rPr>
                <w:rFonts w:eastAsia="Times New Roman" w:cs="Times New Roman"/>
                <w:color w:val="000000" w:themeColor="text1"/>
                <w:sz w:val="18"/>
                <w:szCs w:val="18"/>
              </w:rPr>
              <w:t xml:space="preserve"> </w:t>
            </w:r>
            <w:r w:rsidRPr="00AE4A65">
              <w:rPr>
                <w:rFonts w:eastAsia="Times New Roman" w:cs="Times New Roman"/>
                <w:color w:val="000000" w:themeColor="text1"/>
                <w:sz w:val="18"/>
                <w:szCs w:val="18"/>
              </w:rPr>
              <w:t>When filling in the reason, cite “Specific Authority (identification of valid documented authority).”</w:t>
            </w:r>
          </w:p>
        </w:tc>
        <w:tc>
          <w:tcPr>
            <w:tcW w:w="346" w:type="dxa"/>
            <w:vAlign w:val="center"/>
          </w:tcPr>
          <w:p w14:paraId="54283A41"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264FC208"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5CD36E64"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363EE917"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2680ED60" w14:textId="77777777" w:rsidR="00E621E6" w:rsidRPr="00AE4A65" w:rsidRDefault="00E621E6" w:rsidP="00E74842">
            <w:pPr>
              <w:widowControl w:val="0"/>
              <w:autoSpaceDE w:val="0"/>
              <w:autoSpaceDN w:val="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r w:rsidR="00E621E6" w:rsidRPr="00AE4A65" w14:paraId="7E84DD2D" w14:textId="77777777" w:rsidTr="00E74842">
        <w:trPr>
          <w:trHeight w:val="655"/>
        </w:trPr>
        <w:tc>
          <w:tcPr>
            <w:tcW w:w="8104" w:type="dxa"/>
          </w:tcPr>
          <w:p w14:paraId="396ABEB5" w14:textId="77777777" w:rsidR="00E621E6" w:rsidRPr="00AE4A65" w:rsidRDefault="00E621E6" w:rsidP="00E74842">
            <w:pPr>
              <w:widowControl w:val="0"/>
              <w:autoSpaceDE w:val="0"/>
              <w:autoSpaceDN w:val="0"/>
              <w:ind w:left="103" w:right="173"/>
              <w:rPr>
                <w:rFonts w:eastAsia="Times New Roman" w:cs="Times New Roman"/>
                <w:color w:val="000000" w:themeColor="text1"/>
                <w:sz w:val="18"/>
                <w:szCs w:val="18"/>
              </w:rPr>
            </w:pPr>
            <w:r w:rsidRPr="00AE4A65">
              <w:rPr>
                <w:rFonts w:eastAsia="Times New Roman" w:cs="Times New Roman"/>
                <w:b/>
                <w:color w:val="000000" w:themeColor="text1"/>
                <w:sz w:val="20"/>
                <w:szCs w:val="20"/>
              </w:rPr>
              <w:t>VULNERABILITY INFORMATION:</w:t>
            </w:r>
            <w:r w:rsidRPr="00AE4A65">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 </w:t>
            </w:r>
            <w:r w:rsidRPr="00AE4A65">
              <w:rPr>
                <w:rFonts w:eastAsia="Times New Roman" w:cs="Times New Roman"/>
                <w:color w:val="000000" w:themeColor="text1"/>
                <w:sz w:val="18"/>
                <w:szCs w:val="18"/>
              </w:rPr>
              <w:t>To protect information and technical data that provides insight into vulnerabilities of U.S. critical infrastructure, including DoD warfighting infrastructure, vital to National Security that are otherwise not publicly available.</w:t>
            </w:r>
          </w:p>
        </w:tc>
        <w:tc>
          <w:tcPr>
            <w:tcW w:w="346" w:type="dxa"/>
            <w:vAlign w:val="center"/>
          </w:tcPr>
          <w:p w14:paraId="4F23073C" w14:textId="77777777" w:rsidR="00E621E6" w:rsidRPr="00AE4A65" w:rsidRDefault="00E621E6" w:rsidP="00E74842">
            <w:pPr>
              <w:widowControl w:val="0"/>
              <w:autoSpaceDE w:val="0"/>
              <w:autoSpaceDN w:val="0"/>
              <w:jc w:val="center"/>
              <w:rPr>
                <w:rFonts w:eastAsia="Times New Roman" w:cs="Times New Roman"/>
                <w:color w:val="000000" w:themeColor="text1"/>
                <w:sz w:val="20"/>
                <w:szCs w:val="20"/>
              </w:rPr>
            </w:pPr>
          </w:p>
        </w:tc>
        <w:tc>
          <w:tcPr>
            <w:tcW w:w="346" w:type="dxa"/>
            <w:vAlign w:val="center"/>
          </w:tcPr>
          <w:p w14:paraId="0DD96EB4" w14:textId="77777777" w:rsidR="00E621E6" w:rsidRPr="00AE4A65" w:rsidRDefault="00E621E6" w:rsidP="00E74842">
            <w:pPr>
              <w:widowControl w:val="0"/>
              <w:autoSpaceDE w:val="0"/>
              <w:autoSpaceDN w:val="0"/>
              <w:spacing w:before="19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6978A410" w14:textId="77777777" w:rsidR="00E621E6" w:rsidRPr="00AE4A65" w:rsidRDefault="00E621E6" w:rsidP="00E74842">
            <w:pPr>
              <w:widowControl w:val="0"/>
              <w:autoSpaceDE w:val="0"/>
              <w:autoSpaceDN w:val="0"/>
              <w:spacing w:before="19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543AEE40" w14:textId="77777777" w:rsidR="00E621E6" w:rsidRPr="00AE4A65" w:rsidRDefault="00E621E6" w:rsidP="00E74842">
            <w:pPr>
              <w:widowControl w:val="0"/>
              <w:autoSpaceDE w:val="0"/>
              <w:autoSpaceDN w:val="0"/>
              <w:spacing w:before="19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c>
          <w:tcPr>
            <w:tcW w:w="346" w:type="dxa"/>
            <w:vAlign w:val="center"/>
          </w:tcPr>
          <w:p w14:paraId="73D2F16D" w14:textId="77777777" w:rsidR="00E621E6" w:rsidRPr="00AE4A65" w:rsidRDefault="00E621E6" w:rsidP="00E74842">
            <w:pPr>
              <w:widowControl w:val="0"/>
              <w:autoSpaceDE w:val="0"/>
              <w:autoSpaceDN w:val="0"/>
              <w:spacing w:before="190"/>
              <w:ind w:left="29"/>
              <w:jc w:val="center"/>
              <w:rPr>
                <w:rFonts w:eastAsia="Times New Roman" w:cs="Times New Roman"/>
                <w:color w:val="000000" w:themeColor="text1"/>
                <w:sz w:val="20"/>
                <w:szCs w:val="20"/>
              </w:rPr>
            </w:pPr>
            <w:r w:rsidRPr="00AE4A65">
              <w:rPr>
                <w:rFonts w:eastAsia="Times New Roman" w:cs="Times New Roman"/>
                <w:color w:val="000000" w:themeColor="text1"/>
                <w:sz w:val="20"/>
                <w:szCs w:val="20"/>
              </w:rPr>
              <w:t>X</w:t>
            </w:r>
          </w:p>
        </w:tc>
      </w:tr>
    </w:tbl>
    <w:p w14:paraId="232FD2E8" w14:textId="77777777" w:rsidR="002A13AD" w:rsidRDefault="00E621E6" w:rsidP="00E621E6">
      <w:bookmarkStart w:id="2" w:name="_GoBack"/>
      <w:bookmarkEnd w:id="2"/>
    </w:p>
    <w:sectPr w:rsidR="002A13AD" w:rsidSect="00E621E6">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E6"/>
    <w:rsid w:val="0047501D"/>
    <w:rsid w:val="006079C7"/>
    <w:rsid w:val="00B642FC"/>
    <w:rsid w:val="00E6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4BDE"/>
  <w15:chartTrackingRefBased/>
  <w15:docId w15:val="{F05170AD-A143-4EDC-8D7E-48F5814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1E6"/>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1"/>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2018-09-28T12:57:00Z</dcterms:created>
  <dcterms:modified xsi:type="dcterms:W3CDTF">2018-09-28T12:59:00Z</dcterms:modified>
</cp:coreProperties>
</file>