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B770" w14:textId="77777777" w:rsidR="005E703A" w:rsidRPr="0096412D" w:rsidRDefault="005E703A" w:rsidP="005E703A">
      <w:pPr>
        <w:widowControl w:val="0"/>
        <w:jc w:val="center"/>
        <w:rPr>
          <w:rFonts w:eastAsia="Times New Roman" w:cs="Times New Roman"/>
          <w:snapToGrid w:val="0"/>
          <w:szCs w:val="20"/>
        </w:rPr>
      </w:pPr>
      <w:r w:rsidRPr="0096412D">
        <w:rPr>
          <w:rFonts w:eastAsia="Times New Roman" w:cs="Times New Roman"/>
          <w:snapToGrid w:val="0"/>
          <w:szCs w:val="20"/>
        </w:rPr>
        <w:t>STATEMENT OF WORK</w:t>
      </w:r>
    </w:p>
    <w:p w14:paraId="2340F571" w14:textId="77777777" w:rsidR="005E703A" w:rsidRPr="0096412D" w:rsidRDefault="005E703A" w:rsidP="005E703A">
      <w:pPr>
        <w:widowControl w:val="0"/>
        <w:jc w:val="center"/>
        <w:rPr>
          <w:rFonts w:eastAsia="Times New Roman" w:cs="Times New Roman"/>
          <w:snapToGrid w:val="0"/>
          <w:szCs w:val="20"/>
        </w:rPr>
      </w:pPr>
      <w:r w:rsidRPr="0096412D">
        <w:rPr>
          <w:rFonts w:eastAsia="Times New Roman" w:cs="Times New Roman"/>
          <w:snapToGrid w:val="0"/>
          <w:szCs w:val="20"/>
        </w:rPr>
        <w:t>BETWEEN</w:t>
      </w:r>
    </w:p>
    <w:p w14:paraId="0E14BAE8" w14:textId="77777777" w:rsidR="005E703A" w:rsidRPr="0096412D" w:rsidRDefault="005E703A" w:rsidP="005E703A">
      <w:pPr>
        <w:widowControl w:val="0"/>
        <w:jc w:val="center"/>
        <w:rPr>
          <w:rFonts w:eastAsia="Times New Roman" w:cs="Times New Roman"/>
          <w:b/>
          <w:bCs/>
          <w:snapToGrid w:val="0"/>
          <w:szCs w:val="20"/>
        </w:rPr>
      </w:pPr>
      <w:r w:rsidRPr="0096412D">
        <w:rPr>
          <w:rFonts w:eastAsia="Times New Roman" w:cs="Times New Roman"/>
          <w:b/>
          <w:bCs/>
          <w:snapToGrid w:val="0"/>
          <w:szCs w:val="20"/>
        </w:rPr>
        <w:t>[NAVY COLLABORATOR]</w:t>
      </w:r>
    </w:p>
    <w:p w14:paraId="4C531B5D" w14:textId="77777777" w:rsidR="005E703A" w:rsidRPr="0096412D" w:rsidRDefault="005E703A" w:rsidP="005E703A">
      <w:pPr>
        <w:widowControl w:val="0"/>
        <w:jc w:val="center"/>
        <w:rPr>
          <w:rFonts w:eastAsia="Times New Roman" w:cs="Times New Roman"/>
          <w:snapToGrid w:val="0"/>
          <w:szCs w:val="20"/>
        </w:rPr>
      </w:pPr>
      <w:r w:rsidRPr="0096412D">
        <w:rPr>
          <w:rFonts w:eastAsia="Times New Roman" w:cs="Times New Roman"/>
          <w:snapToGrid w:val="0"/>
          <w:szCs w:val="20"/>
        </w:rPr>
        <w:t>AND</w:t>
      </w:r>
    </w:p>
    <w:p w14:paraId="2B4DAAC2" w14:textId="77777777" w:rsidR="005E703A" w:rsidRPr="0096412D" w:rsidRDefault="005E703A" w:rsidP="005E703A">
      <w:pPr>
        <w:widowControl w:val="0"/>
        <w:jc w:val="center"/>
        <w:rPr>
          <w:rFonts w:eastAsia="Times New Roman" w:cs="Times New Roman"/>
          <w:b/>
          <w:bCs/>
          <w:snapToGrid w:val="0"/>
          <w:szCs w:val="20"/>
        </w:rPr>
      </w:pPr>
      <w:r w:rsidRPr="0096412D">
        <w:rPr>
          <w:rFonts w:eastAsia="Times New Roman" w:cs="Times New Roman"/>
          <w:b/>
          <w:bCs/>
          <w:snapToGrid w:val="0"/>
          <w:szCs w:val="20"/>
        </w:rPr>
        <w:t>[NON-NAVY COLLABORATOR]</w:t>
      </w:r>
    </w:p>
    <w:p w14:paraId="5D9CA480" w14:textId="77777777" w:rsidR="005E703A" w:rsidRPr="0096412D" w:rsidRDefault="005E703A" w:rsidP="005E703A">
      <w:pPr>
        <w:widowControl w:val="0"/>
        <w:jc w:val="both"/>
        <w:rPr>
          <w:rFonts w:eastAsia="Times New Roman" w:cs="Times New Roman"/>
          <w:snapToGrid w:val="0"/>
          <w:szCs w:val="24"/>
        </w:rPr>
      </w:pPr>
    </w:p>
    <w:p w14:paraId="5D5F9C0A" w14:textId="77777777" w:rsidR="005E703A" w:rsidRPr="0096412D" w:rsidRDefault="005E703A" w:rsidP="005E703A">
      <w:pPr>
        <w:widowControl w:val="0"/>
        <w:jc w:val="both"/>
        <w:rPr>
          <w:rFonts w:eastAsia="Times New Roman" w:cs="Times New Roman"/>
          <w:snapToGrid w:val="0"/>
          <w:szCs w:val="20"/>
          <w:u w:val="single"/>
        </w:rPr>
      </w:pPr>
      <w:r w:rsidRPr="0096412D">
        <w:rPr>
          <w:rFonts w:eastAsia="Times New Roman" w:cs="Times New Roman"/>
          <w:b/>
          <w:bCs/>
          <w:snapToGrid w:val="0"/>
          <w:szCs w:val="20"/>
          <w:u w:val="single"/>
        </w:rPr>
        <w:t>[Navy Collaborator]</w:t>
      </w:r>
      <w:r w:rsidRPr="0096412D">
        <w:rPr>
          <w:rFonts w:eastAsia="Times New Roman" w:cs="Times New Roman"/>
          <w:snapToGrid w:val="0"/>
          <w:szCs w:val="20"/>
          <w:u w:val="single"/>
        </w:rPr>
        <w:t xml:space="preserve"> will be responsible for the following tasks:</w:t>
      </w:r>
    </w:p>
    <w:p w14:paraId="37F207CC" w14:textId="77777777" w:rsidR="005E703A" w:rsidRPr="0096412D" w:rsidRDefault="005E703A" w:rsidP="005E703A">
      <w:pPr>
        <w:widowControl w:val="0"/>
        <w:rPr>
          <w:rFonts w:eastAsia="Times New Roman" w:cs="Times New Roman"/>
          <w:snapToGrid w:val="0"/>
          <w:szCs w:val="24"/>
        </w:rPr>
      </w:pPr>
    </w:p>
    <w:p w14:paraId="5B21E09E" w14:textId="77777777" w:rsidR="005E703A" w:rsidRPr="0096412D" w:rsidRDefault="005E703A" w:rsidP="005E703A">
      <w:pPr>
        <w:widowControl w:val="0"/>
        <w:tabs>
          <w:tab w:val="left" w:pos="360"/>
        </w:tabs>
        <w:ind w:left="360" w:hanging="360"/>
        <w:jc w:val="both"/>
        <w:rPr>
          <w:rFonts w:eastAsia="Times New Roman" w:cs="Times New Roman"/>
          <w:b/>
          <w:bCs/>
          <w:snapToGrid w:val="0"/>
          <w:szCs w:val="20"/>
        </w:rPr>
      </w:pPr>
      <w:r w:rsidRPr="0096412D">
        <w:rPr>
          <w:rFonts w:eastAsia="Times New Roman" w:cs="Times New Roman"/>
          <w:snapToGrid w:val="0"/>
          <w:szCs w:val="20"/>
        </w:rPr>
        <w:t>1.</w:t>
      </w:r>
      <w:r w:rsidRPr="0096412D">
        <w:rPr>
          <w:rFonts w:eastAsia="Times New Roman" w:cs="Times New Roman"/>
          <w:snapToGrid w:val="0"/>
          <w:szCs w:val="24"/>
        </w:rPr>
        <w:tab/>
      </w:r>
      <w:r w:rsidRPr="0096412D">
        <w:rPr>
          <w:rFonts w:eastAsia="Times New Roman" w:cs="Times New Roman"/>
          <w:snapToGrid w:val="0"/>
          <w:szCs w:val="20"/>
        </w:rPr>
        <w:t xml:space="preserve">Provide personnel, facilities, equipment, and support for promoting transfer of existing and future </w:t>
      </w:r>
      <w:r w:rsidRPr="0096412D">
        <w:rPr>
          <w:rFonts w:eastAsia="Times New Roman" w:cs="Times New Roman"/>
          <w:b/>
          <w:bCs/>
          <w:snapToGrid w:val="0"/>
          <w:szCs w:val="20"/>
        </w:rPr>
        <w:t>[Navy Collaborator]</w:t>
      </w:r>
      <w:r w:rsidRPr="0096412D">
        <w:rPr>
          <w:rFonts w:eastAsia="Times New Roman" w:cs="Times New Roman"/>
          <w:snapToGrid w:val="0"/>
          <w:szCs w:val="20"/>
        </w:rPr>
        <w:t xml:space="preserve"> unmanned underwater vehicle (UUV) applicable technology to foster development of improved capabilities in this area.</w:t>
      </w:r>
    </w:p>
    <w:p w14:paraId="3DB3007D" w14:textId="77777777" w:rsidR="005E703A" w:rsidRPr="0096412D" w:rsidRDefault="005E703A" w:rsidP="005E703A">
      <w:pPr>
        <w:widowControl w:val="0"/>
        <w:rPr>
          <w:rFonts w:eastAsia="Times New Roman" w:cs="Times New Roman"/>
          <w:snapToGrid w:val="0"/>
          <w:szCs w:val="24"/>
        </w:rPr>
      </w:pPr>
    </w:p>
    <w:p w14:paraId="17269541"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2.</w:t>
      </w:r>
      <w:r w:rsidRPr="0096412D">
        <w:rPr>
          <w:rFonts w:eastAsia="Times New Roman" w:cs="Times New Roman"/>
          <w:snapToGrid w:val="0"/>
          <w:szCs w:val="24"/>
        </w:rPr>
        <w:tab/>
      </w:r>
      <w:r w:rsidRPr="0096412D">
        <w:rPr>
          <w:rFonts w:eastAsia="Times New Roman" w:cs="Times New Roman"/>
          <w:snapToGrid w:val="0"/>
          <w:szCs w:val="20"/>
        </w:rPr>
        <w:t xml:space="preserve">Provide access for </w:t>
      </w:r>
      <w:r w:rsidRPr="0096412D">
        <w:rPr>
          <w:rFonts w:eastAsia="Times New Roman" w:cs="Times New Roman"/>
          <w:b/>
          <w:bCs/>
          <w:snapToGrid w:val="0"/>
          <w:szCs w:val="20"/>
        </w:rPr>
        <w:t>[Non-Navy Collaborator]</w:t>
      </w:r>
      <w:r w:rsidRPr="0096412D">
        <w:rPr>
          <w:rFonts w:eastAsia="Times New Roman" w:cs="Times New Roman"/>
          <w:snapToGrid w:val="0"/>
          <w:szCs w:val="20"/>
        </w:rPr>
        <w:t xml:space="preserve"> to </w:t>
      </w:r>
      <w:r w:rsidRPr="0096412D">
        <w:rPr>
          <w:rFonts w:eastAsia="Times New Roman" w:cs="Times New Roman"/>
          <w:b/>
          <w:bCs/>
          <w:snapToGrid w:val="0"/>
          <w:szCs w:val="20"/>
        </w:rPr>
        <w:t>[Navy Collaborator]</w:t>
      </w:r>
      <w:r w:rsidRPr="0096412D">
        <w:rPr>
          <w:rFonts w:eastAsia="Times New Roman" w:cs="Times New Roman"/>
          <w:snapToGrid w:val="0"/>
          <w:szCs w:val="20"/>
        </w:rPr>
        <w:t>’s UUV technology through data, demonstrations, consultation, and documentation.</w:t>
      </w:r>
    </w:p>
    <w:p w14:paraId="3E3889EC" w14:textId="77777777" w:rsidR="005E703A" w:rsidRPr="0096412D" w:rsidRDefault="005E703A" w:rsidP="005E703A">
      <w:pPr>
        <w:widowControl w:val="0"/>
        <w:rPr>
          <w:rFonts w:eastAsia="Times New Roman" w:cs="Times New Roman"/>
          <w:snapToGrid w:val="0"/>
          <w:szCs w:val="24"/>
        </w:rPr>
      </w:pPr>
    </w:p>
    <w:p w14:paraId="1A0FFC20"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3.</w:t>
      </w:r>
      <w:r w:rsidRPr="0096412D">
        <w:rPr>
          <w:rFonts w:eastAsia="Times New Roman" w:cs="Times New Roman"/>
          <w:snapToGrid w:val="0"/>
          <w:szCs w:val="24"/>
        </w:rPr>
        <w:tab/>
      </w:r>
      <w:r w:rsidRPr="0096412D">
        <w:rPr>
          <w:rFonts w:eastAsia="Times New Roman" w:cs="Times New Roman"/>
          <w:snapToGrid w:val="0"/>
          <w:szCs w:val="20"/>
        </w:rPr>
        <w:t xml:space="preserve">Provide </w:t>
      </w:r>
      <w:r w:rsidRPr="0096412D">
        <w:rPr>
          <w:rFonts w:eastAsia="Times New Roman" w:cs="Times New Roman"/>
          <w:b/>
          <w:bCs/>
          <w:snapToGrid w:val="0"/>
          <w:szCs w:val="20"/>
        </w:rPr>
        <w:t>[Non-Navy Collaborator]</w:t>
      </w:r>
      <w:r w:rsidRPr="0096412D">
        <w:rPr>
          <w:rFonts w:eastAsia="Times New Roman" w:cs="Times New Roman"/>
          <w:snapToGrid w:val="0"/>
          <w:szCs w:val="20"/>
        </w:rPr>
        <w:t xml:space="preserve"> access during and after oceanographic surveys for video/film documentation of applicable UUV technologies.</w:t>
      </w:r>
    </w:p>
    <w:p w14:paraId="724825D9" w14:textId="77777777" w:rsidR="005E703A" w:rsidRPr="0096412D" w:rsidRDefault="005E703A" w:rsidP="005E703A">
      <w:pPr>
        <w:widowControl w:val="0"/>
        <w:rPr>
          <w:rFonts w:eastAsia="Times New Roman" w:cs="Times New Roman"/>
          <w:snapToGrid w:val="0"/>
          <w:szCs w:val="24"/>
        </w:rPr>
      </w:pPr>
    </w:p>
    <w:p w14:paraId="54E0E7F2"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4.</w:t>
      </w:r>
      <w:r w:rsidRPr="0096412D">
        <w:rPr>
          <w:rFonts w:eastAsia="Times New Roman" w:cs="Times New Roman"/>
          <w:snapToGrid w:val="0"/>
          <w:szCs w:val="24"/>
        </w:rPr>
        <w:tab/>
      </w:r>
      <w:r w:rsidRPr="0096412D">
        <w:rPr>
          <w:rFonts w:eastAsia="Times New Roman" w:cs="Times New Roman"/>
          <w:snapToGrid w:val="0"/>
          <w:szCs w:val="20"/>
        </w:rPr>
        <w:t xml:space="preserve">Review and assist </w:t>
      </w:r>
      <w:r w:rsidRPr="0096412D">
        <w:rPr>
          <w:rFonts w:eastAsia="Times New Roman" w:cs="Times New Roman"/>
          <w:b/>
          <w:bCs/>
          <w:snapToGrid w:val="0"/>
          <w:szCs w:val="20"/>
        </w:rPr>
        <w:t>[Non-Navy Collaborator]</w:t>
      </w:r>
      <w:r w:rsidRPr="0096412D">
        <w:rPr>
          <w:rFonts w:eastAsia="Times New Roman" w:cs="Times New Roman"/>
          <w:snapToGrid w:val="0"/>
          <w:szCs w:val="20"/>
        </w:rPr>
        <w:t xml:space="preserve"> in preparing the Research and Development Plan in support of improving </w:t>
      </w:r>
      <w:r w:rsidRPr="0096412D">
        <w:rPr>
          <w:rFonts w:eastAsia="Times New Roman" w:cs="Times New Roman"/>
          <w:b/>
          <w:bCs/>
          <w:snapToGrid w:val="0"/>
          <w:szCs w:val="20"/>
        </w:rPr>
        <w:t>[Navy Collaborator]</w:t>
      </w:r>
      <w:r w:rsidRPr="0096412D">
        <w:rPr>
          <w:rFonts w:eastAsia="Times New Roman" w:cs="Times New Roman"/>
          <w:snapToGrid w:val="0"/>
          <w:szCs w:val="20"/>
        </w:rPr>
        <w:t>’s existing UUVs.</w:t>
      </w:r>
    </w:p>
    <w:p w14:paraId="532F2154" w14:textId="77777777" w:rsidR="005E703A" w:rsidRPr="0096412D" w:rsidRDefault="005E703A" w:rsidP="005E703A">
      <w:pPr>
        <w:widowControl w:val="0"/>
        <w:rPr>
          <w:rFonts w:eastAsia="Times New Roman" w:cs="Times New Roman"/>
          <w:snapToGrid w:val="0"/>
          <w:szCs w:val="24"/>
        </w:rPr>
      </w:pPr>
    </w:p>
    <w:p w14:paraId="521E7B5E"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5.</w:t>
      </w:r>
      <w:r w:rsidRPr="0096412D">
        <w:rPr>
          <w:rFonts w:eastAsia="Times New Roman" w:cs="Times New Roman"/>
          <w:snapToGrid w:val="0"/>
          <w:szCs w:val="24"/>
        </w:rPr>
        <w:tab/>
      </w:r>
      <w:r w:rsidRPr="0096412D">
        <w:rPr>
          <w:rFonts w:eastAsia="Times New Roman" w:cs="Times New Roman"/>
          <w:snapToGrid w:val="0"/>
          <w:szCs w:val="20"/>
        </w:rPr>
        <w:t>Develop Top Level Requirements (TLR) for an UUV that can adequately perform hydrographic, oceanographic, and /or bathymetric surveys.</w:t>
      </w:r>
    </w:p>
    <w:p w14:paraId="766F958B" w14:textId="77777777" w:rsidR="005E703A" w:rsidRPr="0096412D" w:rsidRDefault="005E703A" w:rsidP="005E703A">
      <w:pPr>
        <w:widowControl w:val="0"/>
        <w:rPr>
          <w:rFonts w:eastAsia="Times New Roman" w:cs="Times New Roman"/>
          <w:snapToGrid w:val="0"/>
          <w:szCs w:val="24"/>
        </w:rPr>
      </w:pPr>
    </w:p>
    <w:p w14:paraId="31C8F1E1" w14:textId="77777777" w:rsidR="005E703A" w:rsidRPr="0096412D" w:rsidRDefault="005E703A" w:rsidP="005E703A">
      <w:pPr>
        <w:widowControl w:val="0"/>
        <w:rPr>
          <w:rFonts w:eastAsia="Times New Roman" w:cs="Times New Roman"/>
          <w:snapToGrid w:val="0"/>
          <w:szCs w:val="20"/>
        </w:rPr>
      </w:pPr>
      <w:r w:rsidRPr="0096412D">
        <w:rPr>
          <w:rFonts w:eastAsia="Times New Roman" w:cs="Times New Roman"/>
          <w:b/>
          <w:bCs/>
          <w:snapToGrid w:val="0"/>
          <w:szCs w:val="20"/>
          <w:u w:val="single"/>
        </w:rPr>
        <w:t>[Non-Navy Collaborator]</w:t>
      </w:r>
      <w:r w:rsidRPr="0096412D">
        <w:rPr>
          <w:rFonts w:eastAsia="Times New Roman" w:cs="Times New Roman"/>
          <w:snapToGrid w:val="0"/>
          <w:szCs w:val="20"/>
          <w:u w:val="single"/>
        </w:rPr>
        <w:t xml:space="preserve"> will be responsible for the following tasks:</w:t>
      </w:r>
    </w:p>
    <w:p w14:paraId="04F40C4C" w14:textId="77777777" w:rsidR="005E703A" w:rsidRPr="0096412D" w:rsidRDefault="005E703A" w:rsidP="005E703A">
      <w:pPr>
        <w:widowControl w:val="0"/>
        <w:rPr>
          <w:rFonts w:eastAsia="Times New Roman" w:cs="Times New Roman"/>
          <w:snapToGrid w:val="0"/>
          <w:szCs w:val="24"/>
        </w:rPr>
      </w:pPr>
    </w:p>
    <w:p w14:paraId="218884FF"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1.</w:t>
      </w:r>
      <w:r w:rsidRPr="0096412D">
        <w:rPr>
          <w:rFonts w:eastAsia="Times New Roman" w:cs="Times New Roman"/>
          <w:snapToGrid w:val="0"/>
          <w:szCs w:val="24"/>
        </w:rPr>
        <w:tab/>
      </w:r>
      <w:r w:rsidRPr="0096412D">
        <w:rPr>
          <w:rFonts w:eastAsia="Times New Roman" w:cs="Times New Roman"/>
          <w:snapToGrid w:val="0"/>
          <w:szCs w:val="20"/>
        </w:rPr>
        <w:t>Provide personnel for collecting and documenting (audio and visual) mission survey data of existing and future UUV related technology.</w:t>
      </w:r>
    </w:p>
    <w:p w14:paraId="0D62E5C2" w14:textId="77777777" w:rsidR="005E703A" w:rsidRPr="0096412D" w:rsidRDefault="005E703A" w:rsidP="005E703A">
      <w:pPr>
        <w:widowControl w:val="0"/>
        <w:rPr>
          <w:rFonts w:eastAsia="Times New Roman" w:cs="Times New Roman"/>
          <w:snapToGrid w:val="0"/>
          <w:szCs w:val="24"/>
        </w:rPr>
      </w:pPr>
    </w:p>
    <w:p w14:paraId="26150305"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2.</w:t>
      </w:r>
      <w:r w:rsidRPr="0096412D">
        <w:rPr>
          <w:rFonts w:eastAsia="Times New Roman" w:cs="Times New Roman"/>
          <w:snapToGrid w:val="0"/>
          <w:szCs w:val="24"/>
        </w:rPr>
        <w:tab/>
      </w:r>
      <w:r w:rsidRPr="0096412D">
        <w:rPr>
          <w:rFonts w:eastAsia="Times New Roman" w:cs="Times New Roman"/>
          <w:snapToGrid w:val="0"/>
          <w:szCs w:val="20"/>
        </w:rPr>
        <w:t>Develop TLR for an UUV that is suitable for commercial use in industries such as: telecommunications, oil and gas, and ship/aircraft wreck surveys, etc.</w:t>
      </w:r>
    </w:p>
    <w:p w14:paraId="0F218B7F" w14:textId="77777777" w:rsidR="005E703A" w:rsidRPr="0096412D" w:rsidRDefault="005E703A" w:rsidP="005E703A">
      <w:pPr>
        <w:widowControl w:val="0"/>
        <w:rPr>
          <w:rFonts w:eastAsia="Times New Roman" w:cs="Times New Roman"/>
          <w:snapToGrid w:val="0"/>
          <w:szCs w:val="24"/>
        </w:rPr>
      </w:pPr>
    </w:p>
    <w:p w14:paraId="14F12EDA" w14:textId="22FF6691" w:rsidR="005E703A"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3.</w:t>
      </w:r>
      <w:r w:rsidRPr="0096412D">
        <w:rPr>
          <w:rFonts w:eastAsia="Times New Roman" w:cs="Times New Roman"/>
          <w:snapToGrid w:val="0"/>
          <w:szCs w:val="24"/>
        </w:rPr>
        <w:tab/>
      </w:r>
      <w:r w:rsidRPr="0096412D">
        <w:rPr>
          <w:rFonts w:eastAsia="Times New Roman" w:cs="Times New Roman"/>
          <w:snapToGrid w:val="0"/>
          <w:szCs w:val="20"/>
        </w:rPr>
        <w:t xml:space="preserve">Provide personnel who will conduct training and execute other technical support to </w:t>
      </w:r>
      <w:r w:rsidRPr="0096412D">
        <w:rPr>
          <w:rFonts w:eastAsia="Times New Roman" w:cs="Times New Roman"/>
          <w:b/>
          <w:bCs/>
          <w:snapToGrid w:val="0"/>
          <w:szCs w:val="20"/>
        </w:rPr>
        <w:t>[Navy Collaborator]</w:t>
      </w:r>
      <w:r w:rsidRPr="0096412D">
        <w:rPr>
          <w:rFonts w:eastAsia="Times New Roman" w:cs="Times New Roman"/>
          <w:snapToGrid w:val="0"/>
          <w:szCs w:val="20"/>
        </w:rPr>
        <w:t xml:space="preserve"> for integration of applicable </w:t>
      </w:r>
      <w:r w:rsidRPr="0096412D">
        <w:rPr>
          <w:rFonts w:eastAsia="Times New Roman" w:cs="Times New Roman"/>
          <w:b/>
          <w:bCs/>
          <w:snapToGrid w:val="0"/>
          <w:szCs w:val="20"/>
        </w:rPr>
        <w:t>[Non-Navy Collaborator]</w:t>
      </w:r>
      <w:r w:rsidRPr="0096412D">
        <w:rPr>
          <w:rFonts w:eastAsia="Times New Roman" w:cs="Times New Roman"/>
          <w:snapToGrid w:val="0"/>
          <w:szCs w:val="20"/>
        </w:rPr>
        <w:t xml:space="preserve"> navigation technology (to include software and hardware) in UUVs for military surveys.</w:t>
      </w:r>
    </w:p>
    <w:p w14:paraId="3B0E7DA7" w14:textId="77777777" w:rsidR="005E703A" w:rsidRDefault="005E703A" w:rsidP="005E703A">
      <w:pPr>
        <w:widowControl w:val="0"/>
        <w:tabs>
          <w:tab w:val="left" w:pos="360"/>
        </w:tabs>
        <w:ind w:left="360" w:hanging="360"/>
        <w:jc w:val="both"/>
        <w:rPr>
          <w:rFonts w:eastAsia="Times New Roman" w:cs="Times New Roman"/>
          <w:snapToGrid w:val="0"/>
          <w:szCs w:val="20"/>
        </w:rPr>
      </w:pPr>
      <w:bookmarkStart w:id="0" w:name="_GoBack"/>
      <w:bookmarkEnd w:id="0"/>
    </w:p>
    <w:p w14:paraId="039F1F04"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4.</w:t>
      </w:r>
      <w:r w:rsidRPr="0096412D">
        <w:rPr>
          <w:rFonts w:eastAsia="Times New Roman" w:cs="Times New Roman"/>
          <w:snapToGrid w:val="0"/>
          <w:szCs w:val="24"/>
        </w:rPr>
        <w:tab/>
      </w:r>
      <w:r w:rsidRPr="0096412D">
        <w:rPr>
          <w:rFonts w:eastAsia="Times New Roman" w:cs="Times New Roman"/>
          <w:snapToGrid w:val="0"/>
          <w:szCs w:val="20"/>
        </w:rPr>
        <w:t xml:space="preserve">Provide a Research and Development Plan in support of improving </w:t>
      </w:r>
      <w:r w:rsidRPr="0096412D">
        <w:rPr>
          <w:rFonts w:eastAsia="Times New Roman" w:cs="Times New Roman"/>
          <w:b/>
          <w:bCs/>
          <w:snapToGrid w:val="0"/>
          <w:szCs w:val="20"/>
        </w:rPr>
        <w:t>[Navy Collaborator]</w:t>
      </w:r>
      <w:r w:rsidRPr="0096412D">
        <w:rPr>
          <w:rFonts w:eastAsia="Times New Roman" w:cs="Times New Roman"/>
          <w:snapToGrid w:val="0"/>
          <w:szCs w:val="20"/>
        </w:rPr>
        <w:t xml:space="preserve"> existing UUV operations.  This plan will guide efforts within this agreement for specific technology development.  This plan will be reviewed, and if necessary revised, annually by both partners for accuracy, pertinence, and reasonable expectation of achieving its objectives.  The first year’s (Y2017) </w:t>
      </w:r>
      <w:r>
        <w:rPr>
          <w:rFonts w:eastAsia="Times New Roman" w:cs="Times New Roman"/>
          <w:snapToGrid w:val="0"/>
          <w:szCs w:val="20"/>
        </w:rPr>
        <w:t>research and development (</w:t>
      </w:r>
      <w:r w:rsidRPr="0096412D">
        <w:rPr>
          <w:rFonts w:eastAsia="Times New Roman" w:cs="Times New Roman"/>
          <w:snapToGrid w:val="0"/>
          <w:szCs w:val="20"/>
        </w:rPr>
        <w:t>R&amp;D</w:t>
      </w:r>
      <w:r>
        <w:rPr>
          <w:rFonts w:eastAsia="Times New Roman" w:cs="Times New Roman"/>
          <w:snapToGrid w:val="0"/>
          <w:szCs w:val="20"/>
        </w:rPr>
        <w:t>)</w:t>
      </w:r>
      <w:r w:rsidRPr="0096412D">
        <w:rPr>
          <w:rFonts w:eastAsia="Times New Roman" w:cs="Times New Roman"/>
          <w:snapToGrid w:val="0"/>
          <w:szCs w:val="20"/>
        </w:rPr>
        <w:t xml:space="preserve"> Plan is Attachment 1 to this Appendix.</w:t>
      </w:r>
    </w:p>
    <w:p w14:paraId="0A758A50" w14:textId="77777777" w:rsidR="005E703A" w:rsidRPr="0096412D" w:rsidRDefault="005E703A" w:rsidP="005E703A">
      <w:pPr>
        <w:widowControl w:val="0"/>
        <w:tabs>
          <w:tab w:val="left" w:pos="360"/>
        </w:tabs>
        <w:ind w:left="360" w:hanging="360"/>
        <w:jc w:val="both"/>
        <w:rPr>
          <w:rFonts w:eastAsia="Times New Roman" w:cs="Times New Roman"/>
          <w:snapToGrid w:val="0"/>
          <w:szCs w:val="24"/>
        </w:rPr>
      </w:pPr>
    </w:p>
    <w:p w14:paraId="5A47D8D5"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5.</w:t>
      </w:r>
      <w:r w:rsidRPr="0096412D">
        <w:rPr>
          <w:rFonts w:eastAsia="Times New Roman" w:cs="Times New Roman"/>
          <w:snapToGrid w:val="0"/>
          <w:szCs w:val="24"/>
        </w:rPr>
        <w:tab/>
      </w:r>
      <w:r w:rsidRPr="0096412D">
        <w:rPr>
          <w:rFonts w:eastAsia="Times New Roman" w:cs="Times New Roman"/>
          <w:snapToGrid w:val="0"/>
          <w:szCs w:val="20"/>
        </w:rPr>
        <w:t xml:space="preserve">Request prior approval for all commercial uses of </w:t>
      </w:r>
      <w:r w:rsidRPr="0096412D">
        <w:rPr>
          <w:rFonts w:eastAsia="Times New Roman" w:cs="Times New Roman"/>
          <w:b/>
          <w:bCs/>
          <w:snapToGrid w:val="0"/>
          <w:szCs w:val="20"/>
        </w:rPr>
        <w:t>[Navy Collaborator]</w:t>
      </w:r>
      <w:r w:rsidRPr="0096412D">
        <w:rPr>
          <w:rFonts w:eastAsia="Times New Roman" w:cs="Times New Roman"/>
          <w:snapToGrid w:val="0"/>
          <w:szCs w:val="20"/>
        </w:rPr>
        <w:t xml:space="preserve"> equipment that is in possession of </w:t>
      </w:r>
      <w:r w:rsidRPr="0096412D">
        <w:rPr>
          <w:rFonts w:eastAsia="Times New Roman" w:cs="Times New Roman"/>
          <w:b/>
          <w:bCs/>
          <w:snapToGrid w:val="0"/>
          <w:szCs w:val="20"/>
        </w:rPr>
        <w:t>[Non-Navy Collaborator]</w:t>
      </w:r>
      <w:r w:rsidRPr="0096412D">
        <w:rPr>
          <w:rFonts w:eastAsia="Times New Roman" w:cs="Times New Roman"/>
          <w:snapToGrid w:val="0"/>
          <w:szCs w:val="20"/>
        </w:rPr>
        <w:t xml:space="preserve">.  At a minimum, use must be in support of and consistent with specific tasks delineated in the R&amp;D Plan and in full compliance with any </w:t>
      </w:r>
      <w:r w:rsidRPr="0096412D">
        <w:rPr>
          <w:rFonts w:eastAsia="Times New Roman" w:cs="Times New Roman"/>
          <w:snapToGrid w:val="0"/>
          <w:szCs w:val="20"/>
        </w:rPr>
        <w:lastRenderedPageBreak/>
        <w:t xml:space="preserve">Government regulations and/or restrictions including, but not limited to, foreign national restrictions and </w:t>
      </w:r>
      <w:r>
        <w:rPr>
          <w:rFonts w:eastAsia="Times New Roman" w:cs="Times New Roman"/>
          <w:snapToGrid w:val="0"/>
          <w:szCs w:val="20"/>
        </w:rPr>
        <w:t>militarily critical technology (</w:t>
      </w:r>
      <w:r w:rsidRPr="0096412D">
        <w:rPr>
          <w:rFonts w:eastAsia="Times New Roman" w:cs="Times New Roman"/>
          <w:snapToGrid w:val="0"/>
          <w:szCs w:val="20"/>
        </w:rPr>
        <w:t>MCT</w:t>
      </w:r>
      <w:r>
        <w:rPr>
          <w:rFonts w:eastAsia="Times New Roman" w:cs="Times New Roman"/>
          <w:snapToGrid w:val="0"/>
          <w:szCs w:val="20"/>
        </w:rPr>
        <w:t>)</w:t>
      </w:r>
      <w:r w:rsidRPr="0096412D">
        <w:rPr>
          <w:rFonts w:eastAsia="Times New Roman" w:cs="Times New Roman"/>
          <w:snapToGrid w:val="0"/>
          <w:szCs w:val="20"/>
        </w:rPr>
        <w:t xml:space="preserve"> list export restrictions that may pertain to the specified equipment.</w:t>
      </w:r>
    </w:p>
    <w:p w14:paraId="11563EF2" w14:textId="77777777" w:rsidR="005E703A" w:rsidRPr="0096412D" w:rsidRDefault="005E703A" w:rsidP="005E703A">
      <w:pPr>
        <w:widowControl w:val="0"/>
        <w:jc w:val="both"/>
        <w:rPr>
          <w:rFonts w:eastAsia="Times New Roman" w:cs="Times New Roman"/>
          <w:snapToGrid w:val="0"/>
          <w:szCs w:val="24"/>
        </w:rPr>
      </w:pPr>
    </w:p>
    <w:p w14:paraId="34B97C0B"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6.</w:t>
      </w:r>
      <w:r w:rsidRPr="0096412D">
        <w:rPr>
          <w:rFonts w:eastAsia="Times New Roman" w:cs="Times New Roman"/>
          <w:snapToGrid w:val="0"/>
          <w:szCs w:val="24"/>
        </w:rPr>
        <w:tab/>
      </w:r>
      <w:r w:rsidRPr="0096412D">
        <w:rPr>
          <w:rFonts w:eastAsia="Times New Roman" w:cs="Times New Roman"/>
          <w:snapToGrid w:val="0"/>
          <w:szCs w:val="20"/>
        </w:rPr>
        <w:t xml:space="preserve">Ensure that any non-signatory party to this agreement that </w:t>
      </w:r>
      <w:r w:rsidRPr="0096412D">
        <w:rPr>
          <w:rFonts w:eastAsia="Times New Roman" w:cs="Times New Roman"/>
          <w:b/>
          <w:bCs/>
          <w:snapToGrid w:val="0"/>
          <w:szCs w:val="20"/>
        </w:rPr>
        <w:t>[Non-Navy Collaborator]</w:t>
      </w:r>
      <w:r w:rsidRPr="0096412D">
        <w:rPr>
          <w:rFonts w:eastAsia="Times New Roman" w:cs="Times New Roman"/>
          <w:snapToGrid w:val="0"/>
          <w:szCs w:val="20"/>
        </w:rPr>
        <w:t xml:space="preserve"> may team with or allow to use </w:t>
      </w:r>
      <w:r w:rsidRPr="0096412D">
        <w:rPr>
          <w:rFonts w:eastAsia="Times New Roman" w:cs="Times New Roman"/>
          <w:b/>
          <w:bCs/>
          <w:snapToGrid w:val="0"/>
          <w:szCs w:val="20"/>
        </w:rPr>
        <w:t>[Navy Collaborator]</w:t>
      </w:r>
      <w:r w:rsidRPr="0096412D">
        <w:rPr>
          <w:rFonts w:eastAsia="Times New Roman" w:cs="Times New Roman"/>
          <w:snapToGrid w:val="0"/>
          <w:szCs w:val="20"/>
        </w:rPr>
        <w:t xml:space="preserve"> equipment is in full compliance of all Government regulations and/or restrictions that may pertain to the specified equipment including, but not limited to, foreign national restrictions and MCT list export restrictions, and shall include adequate insurance and indemnification provisions.  Such use shall be in direct support of specific tasks delineated in the R&amp;D Plan.</w:t>
      </w:r>
    </w:p>
    <w:p w14:paraId="4AD87954" w14:textId="77777777" w:rsidR="005E703A" w:rsidRPr="0096412D" w:rsidRDefault="005E703A" w:rsidP="005E703A">
      <w:pPr>
        <w:widowControl w:val="0"/>
        <w:rPr>
          <w:rFonts w:eastAsia="Times New Roman" w:cs="Times New Roman"/>
          <w:snapToGrid w:val="0"/>
          <w:szCs w:val="24"/>
        </w:rPr>
      </w:pPr>
    </w:p>
    <w:p w14:paraId="6DB3625B" w14:textId="77777777" w:rsidR="005E703A" w:rsidRPr="0096412D" w:rsidRDefault="005E703A" w:rsidP="005E703A">
      <w:pPr>
        <w:widowControl w:val="0"/>
        <w:jc w:val="both"/>
        <w:rPr>
          <w:rFonts w:eastAsia="Times New Roman" w:cs="Times New Roman"/>
          <w:snapToGrid w:val="0"/>
          <w:szCs w:val="20"/>
          <w:u w:val="single"/>
        </w:rPr>
      </w:pPr>
      <w:r w:rsidRPr="0096412D">
        <w:rPr>
          <w:rFonts w:eastAsia="Times New Roman" w:cs="Times New Roman"/>
          <w:b/>
          <w:bCs/>
          <w:snapToGrid w:val="0"/>
          <w:szCs w:val="20"/>
          <w:u w:val="single"/>
        </w:rPr>
        <w:t>[Navy Collaborator] and [Non-Navy Collaborator]</w:t>
      </w:r>
      <w:r w:rsidRPr="0096412D">
        <w:rPr>
          <w:rFonts w:eastAsia="Times New Roman" w:cs="Times New Roman"/>
          <w:snapToGrid w:val="0"/>
          <w:szCs w:val="20"/>
          <w:u w:val="single"/>
        </w:rPr>
        <w:t xml:space="preserve"> will be responsible for the following joint tasks:</w:t>
      </w:r>
    </w:p>
    <w:p w14:paraId="15D12AE8" w14:textId="77777777" w:rsidR="005E703A" w:rsidRPr="0096412D" w:rsidRDefault="005E703A" w:rsidP="005E703A">
      <w:pPr>
        <w:widowControl w:val="0"/>
        <w:rPr>
          <w:rFonts w:eastAsia="Times New Roman" w:cs="Times New Roman"/>
          <w:snapToGrid w:val="0"/>
          <w:szCs w:val="24"/>
        </w:rPr>
      </w:pPr>
    </w:p>
    <w:p w14:paraId="1467C4D9"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1.</w:t>
      </w:r>
      <w:r w:rsidRPr="0096412D">
        <w:rPr>
          <w:rFonts w:eastAsia="Times New Roman" w:cs="Times New Roman"/>
          <w:snapToGrid w:val="0"/>
          <w:szCs w:val="24"/>
        </w:rPr>
        <w:tab/>
      </w:r>
      <w:r w:rsidRPr="0096412D">
        <w:rPr>
          <w:rFonts w:eastAsia="Times New Roman" w:cs="Times New Roman"/>
          <w:snapToGrid w:val="0"/>
          <w:szCs w:val="20"/>
        </w:rPr>
        <w:t>Strive to construct an UUV based on the TLR for military survey.</w:t>
      </w:r>
    </w:p>
    <w:p w14:paraId="6BF78601" w14:textId="77777777" w:rsidR="005E703A" w:rsidRPr="0096412D" w:rsidRDefault="005E703A" w:rsidP="005E703A">
      <w:pPr>
        <w:widowControl w:val="0"/>
        <w:rPr>
          <w:rFonts w:eastAsia="Times New Roman" w:cs="Times New Roman"/>
          <w:snapToGrid w:val="0"/>
          <w:szCs w:val="24"/>
        </w:rPr>
      </w:pPr>
    </w:p>
    <w:p w14:paraId="11DCD804" w14:textId="77777777" w:rsidR="005E703A" w:rsidRPr="0096412D" w:rsidRDefault="005E703A" w:rsidP="005E703A">
      <w:pPr>
        <w:widowControl w:val="0"/>
        <w:tabs>
          <w:tab w:val="left" w:pos="360"/>
        </w:tabs>
        <w:ind w:left="360" w:hanging="360"/>
        <w:jc w:val="both"/>
        <w:rPr>
          <w:rFonts w:eastAsia="Times New Roman" w:cs="Times New Roman"/>
          <w:snapToGrid w:val="0"/>
          <w:szCs w:val="20"/>
        </w:rPr>
      </w:pPr>
      <w:r w:rsidRPr="0096412D">
        <w:rPr>
          <w:rFonts w:eastAsia="Times New Roman" w:cs="Times New Roman"/>
          <w:snapToGrid w:val="0"/>
          <w:szCs w:val="20"/>
        </w:rPr>
        <w:t>2.</w:t>
      </w:r>
      <w:r w:rsidRPr="0096412D">
        <w:rPr>
          <w:rFonts w:eastAsia="Times New Roman" w:cs="Times New Roman"/>
          <w:snapToGrid w:val="0"/>
          <w:szCs w:val="24"/>
        </w:rPr>
        <w:tab/>
      </w:r>
      <w:r w:rsidRPr="0096412D">
        <w:rPr>
          <w:rFonts w:eastAsia="Times New Roman" w:cs="Times New Roman"/>
          <w:snapToGrid w:val="0"/>
          <w:szCs w:val="20"/>
        </w:rPr>
        <w:t>Strive to construct an UUV based on the TLR for commercial ocean search and survey.</w:t>
      </w:r>
    </w:p>
    <w:p w14:paraId="394A64C5" w14:textId="77777777" w:rsidR="002A13AD" w:rsidRDefault="005E703A"/>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3A"/>
    <w:rsid w:val="0047501D"/>
    <w:rsid w:val="005E703A"/>
    <w:rsid w:val="006079C7"/>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6F7D"/>
  <w15:chartTrackingRefBased/>
  <w15:docId w15:val="{B1616ED2-7EF2-46C3-BBBB-5EAA4034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03A"/>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2018-09-28T15:28:00Z</dcterms:created>
  <dcterms:modified xsi:type="dcterms:W3CDTF">2018-09-28T15:28:00Z</dcterms:modified>
</cp:coreProperties>
</file>